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spacing w:line="620" w:lineRule="exact"/>
        <w:ind w:right="80" w:rightChars="0"/>
        <w:jc w:val="both"/>
        <w:rPr>
          <w:rFonts w:hint="eastAsia" w:ascii="宋体" w:hAnsi="宋体" w:eastAsia="宋体" w:cs="宋体"/>
          <w:color w:val="C00000"/>
          <w:sz w:val="29"/>
        </w:rPr>
      </w:pPr>
    </w:p>
    <w:p>
      <w:pPr>
        <w:autoSpaceDE w:val="0"/>
        <w:autoSpaceDN w:val="0"/>
        <w:spacing w:line="620" w:lineRule="exact"/>
        <w:ind w:right="380"/>
        <w:jc w:val="both"/>
        <w:rPr>
          <w:rFonts w:hint="eastAsia" w:ascii="宋体" w:hAnsi="宋体" w:eastAsia="宋体" w:cs="宋体"/>
          <w:sz w:val="29"/>
          <w:lang w:val="en-US" w:eastAsia="zh-CN"/>
        </w:rPr>
      </w:pPr>
    </w:p>
    <w:p>
      <w:pPr>
        <w:autoSpaceDE w:val="0"/>
        <w:autoSpaceDN w:val="0"/>
        <w:spacing w:line="280" w:lineRule="exact"/>
        <w:jc w:val="both"/>
        <w:sectPr>
          <w:type w:val="continuous"/>
          <w:pgSz w:w="11780" w:h="16720"/>
          <w:pgMar w:top="0" w:right="1560" w:bottom="0" w:left="1800" w:header="720" w:footer="720" w:gutter="0"/>
          <w:cols w:space="720" w:num="1"/>
        </w:sectPr>
      </w:pPr>
    </w:p>
    <w:p>
      <w:pPr>
        <w:jc w:val="both"/>
        <w:rPr>
          <w:rFonts w:hint="eastAsia" w:ascii="宋体" w:hAnsi="宋体" w:eastAsia="宋体" w:cs="宋体"/>
          <w:b/>
          <w:bCs/>
          <w:color w:val="1D1B11"/>
          <w:sz w:val="44"/>
          <w:szCs w:val="44"/>
        </w:rPr>
      </w:pPr>
    </w:p>
    <w:p>
      <w:pPr>
        <w:jc w:val="center"/>
        <w:rPr>
          <w:rFonts w:hint="eastAsia" w:ascii="宋体" w:hAnsi="宋体" w:eastAsia="宋体" w:cs="宋体"/>
          <w:b/>
          <w:bCs/>
          <w:color w:val="1D1B11"/>
          <w:sz w:val="44"/>
          <w:szCs w:val="44"/>
        </w:rPr>
      </w:pPr>
    </w:p>
    <w:p>
      <w:pPr>
        <w:jc w:val="center"/>
        <w:rPr>
          <w:rFonts w:hint="eastAsia" w:ascii="宋体" w:hAnsi="宋体" w:eastAsia="宋体" w:cs="宋体"/>
          <w:b/>
          <w:bCs/>
          <w:color w:val="1D1B11"/>
          <w:sz w:val="44"/>
          <w:szCs w:val="44"/>
        </w:rPr>
      </w:pPr>
      <w:r>
        <w:rPr>
          <w:rFonts w:hint="eastAsia" w:ascii="宋体" w:hAnsi="宋体" w:eastAsia="宋体" w:cs="宋体"/>
          <w:b/>
          <w:bCs/>
          <w:color w:val="1D1B11"/>
          <w:sz w:val="44"/>
          <w:szCs w:val="44"/>
        </w:rPr>
        <w:t>20</w:t>
      </w:r>
      <w:r>
        <w:rPr>
          <w:rFonts w:hint="eastAsia" w:ascii="宋体" w:hAnsi="宋体" w:eastAsia="宋体" w:cs="宋体"/>
          <w:b/>
          <w:bCs/>
          <w:color w:val="1D1B11"/>
          <w:sz w:val="44"/>
          <w:szCs w:val="44"/>
          <w:lang w:val="en-US" w:eastAsia="zh-CN"/>
        </w:rPr>
        <w:t>22</w:t>
      </w:r>
      <w:r>
        <w:rPr>
          <w:rFonts w:hint="eastAsia" w:ascii="宋体" w:hAnsi="宋体" w:eastAsia="宋体" w:cs="宋体"/>
          <w:b/>
          <w:bCs/>
          <w:color w:val="1D1B11"/>
          <w:sz w:val="44"/>
          <w:szCs w:val="44"/>
        </w:rPr>
        <w:t>年度</w:t>
      </w:r>
      <w:r>
        <w:rPr>
          <w:rFonts w:hint="eastAsia" w:ascii="宋体" w:hAnsi="宋体" w:eastAsia="宋体" w:cs="宋体"/>
          <w:b/>
          <w:bCs/>
          <w:color w:val="1D1B11"/>
          <w:sz w:val="44"/>
          <w:szCs w:val="44"/>
          <w:lang w:val="en-US" w:eastAsia="zh-CN"/>
        </w:rPr>
        <w:t>南通市</w:t>
      </w:r>
      <w:r>
        <w:rPr>
          <w:rFonts w:hint="eastAsia" w:ascii="宋体" w:hAnsi="宋体" w:eastAsia="宋体" w:cs="宋体"/>
          <w:b/>
          <w:bCs/>
          <w:color w:val="1D1B11"/>
          <w:sz w:val="44"/>
          <w:szCs w:val="44"/>
        </w:rPr>
        <w:t>房地产开发行业综合实力</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bCs/>
          <w:color w:val="1D1B11"/>
          <w:sz w:val="44"/>
          <w:szCs w:val="44"/>
          <w:lang w:eastAsia="zh-CN"/>
        </w:rPr>
      </w:pPr>
      <w:r>
        <w:rPr>
          <w:rFonts w:hint="eastAsia" w:ascii="宋体" w:hAnsi="宋体" w:eastAsia="宋体" w:cs="宋体"/>
          <w:b/>
          <w:bCs/>
          <w:color w:val="1D1B11"/>
          <w:sz w:val="44"/>
          <w:szCs w:val="44"/>
          <w:lang w:val="en-US" w:eastAsia="zh-CN"/>
        </w:rPr>
        <w:t>20</w:t>
      </w:r>
      <w:r>
        <w:rPr>
          <w:rFonts w:hint="eastAsia" w:ascii="宋体" w:hAnsi="宋体" w:eastAsia="宋体" w:cs="宋体"/>
          <w:b/>
          <w:bCs/>
          <w:color w:val="1D1B11"/>
          <w:sz w:val="44"/>
          <w:szCs w:val="44"/>
        </w:rPr>
        <w:t>强企业</w:t>
      </w:r>
      <w:r>
        <w:rPr>
          <w:rFonts w:hint="eastAsia" w:ascii="宋体" w:hAnsi="宋体" w:eastAsia="宋体" w:cs="宋体"/>
          <w:b/>
          <w:bCs/>
          <w:sz w:val="44"/>
          <w:szCs w:val="44"/>
        </w:rPr>
        <w:t>排名</w:t>
      </w:r>
      <w:r>
        <w:rPr>
          <w:rFonts w:hint="eastAsia" w:ascii="宋体" w:hAnsi="宋体" w:eastAsia="宋体" w:cs="宋体"/>
          <w:b/>
          <w:bCs/>
          <w:sz w:val="44"/>
          <w:szCs w:val="44"/>
          <w:lang w:val="en-US" w:eastAsia="zh-CN"/>
        </w:rPr>
        <w:t>活</w:t>
      </w:r>
      <w:r>
        <w:rPr>
          <w:rFonts w:hint="eastAsia" w:ascii="宋体" w:hAnsi="宋体" w:eastAsia="宋体" w:cs="宋体"/>
          <w:b/>
          <w:bCs/>
          <w:color w:val="000000" w:themeColor="text1"/>
          <w:sz w:val="44"/>
          <w:szCs w:val="44"/>
          <w:lang w:val="en-US" w:eastAsia="zh-CN"/>
          <w14:textFill>
            <w14:solidFill>
              <w14:schemeClr w14:val="tx1"/>
            </w14:solidFill>
          </w14:textFill>
        </w:rPr>
        <w:t>动申报资料</w:t>
      </w:r>
    </w:p>
    <w:p>
      <w:pPr>
        <w:jc w:val="center"/>
        <w:rPr>
          <w:rFonts w:hint="eastAsia" w:ascii="仿宋_GB2312" w:hAnsi="宋体"/>
          <w:b/>
          <w:bCs/>
          <w:color w:val="1D1B11"/>
          <w:sz w:val="32"/>
          <w:szCs w:val="32"/>
        </w:rPr>
      </w:pPr>
      <w:r>
        <w:rPr>
          <w:rFonts w:ascii="仿宋_GB2312" w:hAnsi="宋体"/>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jc w:val="center"/>
        <w:rPr>
          <w:rFonts w:ascii="仿宋_GB2312" w:hAnsi="仿宋"/>
          <w:b/>
          <w:bCs/>
          <w:color w:val="1D1B11"/>
          <w:sz w:val="32"/>
          <w:szCs w:val="32"/>
        </w:rPr>
      </w:pPr>
      <w:r>
        <w:rPr>
          <w:rFonts w:ascii="仿宋_GB2312" w:hAnsi="仿宋"/>
          <w:b/>
          <w:bCs/>
          <w:color w:val="1D1B11"/>
          <w:sz w:val="32"/>
          <w:szCs w:val="32"/>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hint="eastAsia" w:ascii="仿宋" w:hAnsi="仿宋" w:eastAsia="仿宋"/>
          <w:b/>
          <w:bCs/>
          <w:color w:val="1D1B11"/>
          <w:sz w:val="32"/>
          <w:szCs w:val="32"/>
          <w:lang w:val="en-US" w:eastAsia="zh-CN"/>
        </w:rPr>
      </w:pPr>
      <w:r>
        <w:rPr>
          <w:rFonts w:ascii="仿宋" w:hAnsi="仿宋" w:eastAsia="仿宋"/>
          <w:b/>
          <w:bCs/>
          <w:color w:val="1D1B11"/>
          <w:sz w:val="32"/>
          <w:szCs w:val="32"/>
        </w:rPr>
        <w:t>企业名称（盖章）</w:t>
      </w:r>
      <w:r>
        <w:rPr>
          <w:rFonts w:hint="eastAsia" w:ascii="仿宋" w:hAnsi="仿宋" w:eastAsia="仿宋"/>
          <w:b/>
          <w:bCs/>
          <w:color w:val="1D1B11"/>
          <w:sz w:val="32"/>
          <w:szCs w:val="32"/>
          <w:u w:val="none"/>
          <w:lang w:val="en-US" w:eastAsia="zh-CN"/>
        </w:rPr>
        <w:t>_____________________</w:t>
      </w: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hint="eastAsia" w:ascii="仿宋" w:hAnsi="仿宋" w:eastAsia="仿宋"/>
          <w:b/>
          <w:bCs/>
          <w:color w:val="1D1B11"/>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hint="eastAsia" w:ascii="仿宋" w:hAnsi="仿宋" w:eastAsia="仿宋"/>
          <w:b/>
          <w:bCs/>
          <w:color w:val="1D1B11"/>
          <w:sz w:val="32"/>
          <w:szCs w:val="32"/>
          <w:lang w:val="en-US" w:eastAsia="zh-CN"/>
        </w:rPr>
      </w:pPr>
      <w:r>
        <w:rPr>
          <w:rFonts w:ascii="仿宋" w:hAnsi="仿宋" w:eastAsia="仿宋"/>
          <w:b/>
          <w:bCs/>
          <w:color w:val="1D1B11"/>
          <w:sz w:val="32"/>
          <w:szCs w:val="32"/>
        </w:rPr>
        <w:t>联     系    人</w:t>
      </w:r>
      <w:r>
        <w:rPr>
          <w:rFonts w:hint="eastAsia" w:ascii="仿宋" w:hAnsi="仿宋" w:eastAsia="仿宋"/>
          <w:b/>
          <w:bCs/>
          <w:color w:val="1D1B11"/>
          <w:sz w:val="32"/>
          <w:szCs w:val="32"/>
          <w:lang w:val="en-US" w:eastAsia="zh-CN"/>
        </w:rPr>
        <w:t xml:space="preserve"> </w:t>
      </w:r>
      <w:r>
        <w:rPr>
          <w:rFonts w:hint="eastAsia" w:ascii="仿宋" w:hAnsi="仿宋" w:eastAsia="仿宋"/>
          <w:b/>
          <w:bCs/>
          <w:color w:val="1D1B11"/>
          <w:sz w:val="32"/>
          <w:szCs w:val="32"/>
          <w:u w:val="none"/>
          <w:lang w:val="en-US" w:eastAsia="zh-CN"/>
        </w:rPr>
        <w:t>__________________________</w:t>
      </w:r>
    </w:p>
    <w:p>
      <w:pPr>
        <w:keepNext w:val="0"/>
        <w:keepLines w:val="0"/>
        <w:pageBreakBefore w:val="0"/>
        <w:widowControl/>
        <w:kinsoku/>
        <w:wordWrap/>
        <w:overflowPunct/>
        <w:topLinePunct w:val="0"/>
        <w:autoSpaceDE/>
        <w:autoSpaceDN/>
        <w:bidi w:val="0"/>
        <w:adjustRightInd/>
        <w:snapToGrid/>
        <w:spacing w:line="540" w:lineRule="exact"/>
        <w:textAlignment w:val="auto"/>
        <w:rPr>
          <w:rFonts w:ascii="仿宋" w:hAnsi="仿宋" w:eastAsia="仿宋"/>
          <w:b/>
          <w:bCs/>
          <w:color w:val="1D1B11"/>
          <w:sz w:val="32"/>
          <w:szCs w:val="32"/>
          <w:u w:val="single"/>
        </w:rPr>
      </w:pPr>
      <w:r>
        <w:rPr>
          <w:rFonts w:ascii="仿宋" w:hAnsi="仿宋" w:eastAsia="仿宋"/>
          <w:b/>
          <w:bCs/>
          <w:color w:val="1D1B11"/>
          <w:sz w:val="32"/>
          <w:szCs w:val="32"/>
          <w:u w:val="single"/>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hint="eastAsia" w:ascii="仿宋" w:hAnsi="仿宋" w:eastAsia="仿宋"/>
          <w:b/>
          <w:bCs/>
          <w:color w:val="1D1B11"/>
          <w:sz w:val="32"/>
          <w:szCs w:val="32"/>
          <w:u w:val="single"/>
          <w:lang w:val="en-US" w:eastAsia="zh-CN"/>
        </w:rPr>
      </w:pPr>
      <w:r>
        <w:rPr>
          <w:rFonts w:ascii="仿宋" w:hAnsi="仿宋" w:eastAsia="仿宋"/>
          <w:b/>
          <w:bCs/>
          <w:color w:val="1D1B11"/>
          <w:sz w:val="32"/>
          <w:szCs w:val="32"/>
        </w:rPr>
        <w:t>联   系  手  机</w:t>
      </w:r>
      <w:r>
        <w:rPr>
          <w:rFonts w:hint="eastAsia" w:ascii="仿宋" w:hAnsi="仿宋" w:eastAsia="仿宋"/>
          <w:b/>
          <w:bCs/>
          <w:color w:val="1D1B11"/>
          <w:sz w:val="32"/>
          <w:szCs w:val="32"/>
          <w:lang w:val="en-US" w:eastAsia="zh-CN"/>
        </w:rPr>
        <w:t xml:space="preserve"> </w:t>
      </w:r>
      <w:r>
        <w:rPr>
          <w:rFonts w:hint="eastAsia" w:ascii="仿宋" w:hAnsi="仿宋" w:eastAsia="仿宋"/>
          <w:b/>
          <w:bCs/>
          <w:color w:val="1D1B11"/>
          <w:sz w:val="32"/>
          <w:szCs w:val="32"/>
          <w:u w:val="none"/>
          <w:lang w:val="en-US" w:eastAsia="zh-CN"/>
        </w:rPr>
        <w:t>_________________________</w:t>
      </w: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hint="default" w:ascii="仿宋" w:hAnsi="仿宋" w:eastAsia="仿宋"/>
          <w:b/>
          <w:bCs/>
          <w:color w:val="1D1B11"/>
          <w:sz w:val="32"/>
          <w:szCs w:val="32"/>
          <w:u w:val="single"/>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1441" w:firstLineChars="450"/>
        <w:textAlignment w:val="auto"/>
        <w:rPr>
          <w:rFonts w:ascii="仿宋" w:hAnsi="仿宋" w:eastAsia="仿宋"/>
          <w:color w:val="1D1B11"/>
          <w:sz w:val="32"/>
          <w:szCs w:val="32"/>
        </w:rPr>
      </w:pPr>
      <w:r>
        <w:rPr>
          <w:rFonts w:ascii="仿宋" w:hAnsi="仿宋" w:eastAsia="仿宋"/>
          <w:b/>
          <w:bCs/>
          <w:color w:val="1D1B11"/>
          <w:sz w:val="32"/>
          <w:szCs w:val="32"/>
        </w:rPr>
        <w:t>申  报   日  期</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lang w:val="en-US" w:eastAsia="zh-CN"/>
        </w:rPr>
        <w:t xml:space="preserve">       </w:t>
      </w:r>
      <w:r>
        <w:rPr>
          <w:rFonts w:ascii="仿宋" w:hAnsi="仿宋" w:eastAsia="仿宋"/>
          <w:b/>
          <w:bCs/>
          <w:color w:val="1D1B11"/>
          <w:sz w:val="32"/>
          <w:szCs w:val="32"/>
          <w:u w:val="single"/>
        </w:rPr>
        <w:t xml:space="preserve">  </w:t>
      </w:r>
      <w:r>
        <w:rPr>
          <w:rFonts w:ascii="仿宋" w:hAnsi="仿宋" w:eastAsia="仿宋"/>
          <w:b/>
          <w:bCs/>
          <w:color w:val="1D1B11"/>
          <w:sz w:val="32"/>
          <w:szCs w:val="32"/>
        </w:rPr>
        <w:t>年</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lang w:val="en-US" w:eastAsia="zh-CN"/>
        </w:rPr>
        <w:t xml:space="preserve">  </w:t>
      </w:r>
      <w:r>
        <w:rPr>
          <w:rFonts w:ascii="仿宋" w:hAnsi="仿宋" w:eastAsia="仿宋"/>
          <w:b/>
          <w:bCs/>
          <w:color w:val="1D1B11"/>
          <w:sz w:val="32"/>
          <w:szCs w:val="32"/>
          <w:u w:val="single"/>
        </w:rPr>
        <w:t xml:space="preserve"> </w:t>
      </w:r>
      <w:r>
        <w:rPr>
          <w:rFonts w:ascii="仿宋" w:hAnsi="仿宋" w:eastAsia="仿宋"/>
          <w:b/>
          <w:bCs/>
          <w:color w:val="1D1B11"/>
          <w:sz w:val="32"/>
          <w:szCs w:val="32"/>
        </w:rPr>
        <w:t>月</w:t>
      </w:r>
      <w:r>
        <w:rPr>
          <w:rFonts w:ascii="仿宋" w:hAnsi="仿宋" w:eastAsia="仿宋"/>
          <w:b/>
          <w:bCs/>
          <w:color w:val="1D1B11"/>
          <w:sz w:val="32"/>
          <w:szCs w:val="32"/>
          <w:u w:val="single"/>
        </w:rPr>
        <w:t xml:space="preserve">   </w:t>
      </w:r>
      <w:r>
        <w:rPr>
          <w:rFonts w:hint="eastAsia" w:ascii="仿宋" w:hAnsi="仿宋" w:eastAsia="仿宋"/>
          <w:b/>
          <w:bCs/>
          <w:color w:val="1D1B11"/>
          <w:sz w:val="32"/>
          <w:szCs w:val="32"/>
          <w:u w:val="single"/>
          <w:lang w:val="en-US" w:eastAsia="zh-CN"/>
        </w:rPr>
        <w:t xml:space="preserve">    </w:t>
      </w:r>
      <w:r>
        <w:rPr>
          <w:rFonts w:ascii="仿宋" w:hAnsi="仿宋" w:eastAsia="仿宋"/>
          <w:b/>
          <w:bCs/>
          <w:color w:val="1D1B11"/>
          <w:sz w:val="32"/>
          <w:szCs w:val="32"/>
          <w:u w:val="single"/>
        </w:rPr>
        <w:t xml:space="preserve">  </w:t>
      </w:r>
      <w:r>
        <w:rPr>
          <w:rFonts w:ascii="仿宋" w:hAnsi="仿宋" w:eastAsia="仿宋"/>
          <w:b/>
          <w:bCs/>
          <w:color w:val="1D1B11"/>
          <w:sz w:val="32"/>
          <w:szCs w:val="32"/>
        </w:rPr>
        <w:t>日</w:t>
      </w:r>
    </w:p>
    <w:p>
      <w:pPr>
        <w:ind w:firstLine="1440" w:firstLineChars="450"/>
        <w:rPr>
          <w:rFonts w:ascii="仿宋" w:hAnsi="仿宋" w:eastAsia="仿宋"/>
          <w:color w:val="1D1B11"/>
          <w:sz w:val="32"/>
          <w:szCs w:val="32"/>
        </w:rPr>
      </w:pPr>
      <w:r>
        <w:rPr>
          <w:rFonts w:ascii="仿宋" w:hAnsi="仿宋" w:eastAsia="仿宋"/>
          <w:color w:val="1D1B11"/>
          <w:sz w:val="32"/>
          <w:szCs w:val="32"/>
        </w:rPr>
        <w:t xml:space="preserve"> </w:t>
      </w:r>
    </w:p>
    <w:p>
      <w:pPr>
        <w:rPr>
          <w:rFonts w:ascii="仿宋" w:hAnsi="仿宋" w:eastAsia="仿宋"/>
          <w:color w:val="000000"/>
          <w:sz w:val="32"/>
          <w:szCs w:val="32"/>
        </w:rPr>
      </w:pPr>
      <w:r>
        <w:rPr>
          <w:rFonts w:ascii="仿宋" w:hAnsi="仿宋" w:eastAsia="仿宋"/>
          <w:color w:val="000000"/>
          <w:sz w:val="32"/>
          <w:szCs w:val="32"/>
        </w:rPr>
        <w:t xml:space="preserve">               </w:t>
      </w: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jc w:val="center"/>
        <w:rPr>
          <w:rFonts w:ascii="仿宋" w:hAnsi="仿宋" w:eastAsia="仿宋"/>
          <w:b/>
          <w:bCs/>
          <w:color w:val="1D1B11"/>
          <w:sz w:val="32"/>
          <w:szCs w:val="32"/>
        </w:rPr>
      </w:pPr>
      <w:r>
        <w:rPr>
          <w:rFonts w:hint="eastAsia" w:ascii="仿宋" w:hAnsi="仿宋" w:eastAsia="仿宋"/>
          <w:b/>
          <w:bCs/>
          <w:color w:val="1D1B11"/>
          <w:sz w:val="32"/>
          <w:szCs w:val="32"/>
          <w:lang w:val="en-US" w:eastAsia="zh-CN"/>
        </w:rPr>
        <w:t>南通市</w:t>
      </w:r>
      <w:r>
        <w:rPr>
          <w:rFonts w:ascii="仿宋" w:hAnsi="仿宋" w:eastAsia="仿宋"/>
          <w:b/>
          <w:bCs/>
          <w:color w:val="1D1B11"/>
          <w:sz w:val="32"/>
          <w:szCs w:val="32"/>
        </w:rPr>
        <w:t>房地产业协会制</w:t>
      </w: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ascii="仿宋" w:hAnsi="仿宋" w:eastAsia="仿宋"/>
          <w:b/>
          <w:bCs/>
          <w:color w:val="1D1B11"/>
          <w:sz w:val="32"/>
          <w:szCs w:val="32"/>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both"/>
        <w:rPr>
          <w:rFonts w:hint="eastAsia" w:ascii="仿宋" w:hAnsi="仿宋" w:eastAsia="仿宋"/>
          <w:b/>
          <w:bCs/>
          <w:color w:val="C00000"/>
          <w:sz w:val="32"/>
          <w:szCs w:val="32"/>
          <w:lang w:val="en-US" w:eastAsia="zh-CN"/>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目        录</w:t>
      </w: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jc w:val="center"/>
        <w:rPr>
          <w:rFonts w:hint="eastAsia" w:ascii="仿宋" w:hAnsi="仿宋" w:eastAsia="仿宋"/>
          <w:b/>
          <w:bCs/>
          <w:color w:val="000000" w:themeColor="text1"/>
          <w:sz w:val="32"/>
          <w:szCs w:val="32"/>
          <w:lang w:val="en-US" w:eastAsia="zh-CN"/>
          <w14:textFill>
            <w14:solidFill>
              <w14:schemeClr w14:val="tx1"/>
            </w14:solidFill>
          </w14:textFill>
        </w:rPr>
      </w:pP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一、企业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诚信</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承诺书...................................................................1</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二、企业</w:t>
      </w:r>
      <w:r>
        <w:rPr>
          <w:rFonts w:hint="eastAsia" w:ascii="Times New Roman" w:hAnsi="Times New Roman" w:eastAsia="Times New Roman" w:cs="Times New Roman"/>
          <w:color w:val="000000" w:themeColor="text1"/>
          <w:sz w:val="28"/>
          <w:szCs w:val="28"/>
          <w14:textFill>
            <w14:solidFill>
              <w14:schemeClr w14:val="tx1"/>
            </w14:solidFill>
          </w14:textFill>
        </w:rPr>
        <w:t>申报表</w:t>
      </w:r>
      <w:bookmarkStart w:id="0" w:name="_GoBack"/>
      <w:bookmarkEnd w:id="0"/>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 xml:space="preserve">...................................................................................2   </w:t>
      </w:r>
    </w:p>
    <w:p>
      <w:pPr>
        <w:autoSpaceDE w:val="0"/>
        <w:autoSpaceDN w:val="0"/>
        <w:spacing w:line="640" w:lineRule="exact"/>
        <w:jc w:val="both"/>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三、企业</w:t>
      </w:r>
      <w:r>
        <w:rPr>
          <w:rFonts w:hint="eastAsia" w:ascii="Times New Roman" w:hAnsi="Times New Roman" w:eastAsia="Times New Roman" w:cs="Times New Roman"/>
          <w:color w:val="000000" w:themeColor="text1"/>
          <w:sz w:val="28"/>
          <w:szCs w:val="28"/>
          <w14:textFill>
            <w14:solidFill>
              <w14:schemeClr w14:val="tx1"/>
            </w14:solidFill>
          </w14:textFill>
        </w:rPr>
        <w:t>申报</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评分表..........................................................................</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eastAsia="zh-CN"/>
          <w14:textFill>
            <w14:solidFill>
              <w14:schemeClr w14:val="tx1"/>
            </w14:solidFill>
          </w14:textFill>
        </w:rPr>
        <w:sectPr>
          <w:type w:val="continuous"/>
          <w:pgSz w:w="11780" w:h="16720"/>
          <w:pgMar w:top="0" w:right="1560" w:bottom="0" w:left="1800" w:header="720" w:footer="720" w:gutter="0"/>
          <w:cols w:space="720" w:num="1"/>
        </w:sect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四、</w:t>
      </w:r>
      <w:r>
        <w:rPr>
          <w:rFonts w:hint="eastAsia" w:ascii="Times New Roman" w:hAnsi="Times New Roman" w:eastAsia="Times New Roman" w:cs="Times New Roman"/>
          <w:color w:val="000000" w:themeColor="text1"/>
          <w:sz w:val="28"/>
          <w:szCs w:val="28"/>
          <w14:textFill>
            <w14:solidFill>
              <w14:schemeClr w14:val="tx1"/>
            </w14:solidFill>
          </w14:textFill>
        </w:rPr>
        <w:t>2022年度企业开发项目明细</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autoSpaceDE w:val="0"/>
        <w:autoSpaceDN w:val="0"/>
        <w:spacing w:line="640" w:lineRule="exact"/>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五、</w:t>
      </w:r>
      <w:r>
        <w:rPr>
          <w:rFonts w:hint="eastAsia" w:ascii="Times New Roman" w:hAnsi="Times New Roman" w:eastAsia="Times New Roman" w:cs="Times New Roman"/>
          <w:color w:val="000000" w:themeColor="text1"/>
          <w:sz w:val="28"/>
          <w:szCs w:val="28"/>
          <w14:textFill>
            <w14:solidFill>
              <w14:schemeClr w14:val="tx1"/>
            </w14:solidFill>
          </w14:textFill>
        </w:rPr>
        <w:t>2022年度企业</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财务数据</w:t>
      </w:r>
      <w:r>
        <w:rPr>
          <w:rFonts w:hint="eastAsia" w:ascii="Times New Roman" w:hAnsi="Times New Roman" w:eastAsia="Times New Roman" w:cs="Times New Roman"/>
          <w:color w:val="000000" w:themeColor="text1"/>
          <w:sz w:val="28"/>
          <w:szCs w:val="28"/>
          <w14:textFill>
            <w14:solidFill>
              <w14:schemeClr w14:val="tx1"/>
            </w14:solidFill>
          </w14:textFill>
        </w:rPr>
        <w:t>合并统计汇总表</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企业章程</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资质证书</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财务审计报告</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竣工及在建项目相关证明材料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企业获奖情况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企业参与社会公益、慈善活动情况</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numPr>
          <w:ilvl w:val="0"/>
          <w:numId w:val="1"/>
        </w:numPr>
        <w:autoSpaceDE w:val="0"/>
        <w:autoSpaceDN w:val="0"/>
        <w:spacing w:line="640" w:lineRule="exact"/>
        <w:jc w:val="both"/>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其他佐证材料</w:t>
      </w:r>
      <w:r>
        <w:rPr>
          <w:rFonts w:hint="eastAsia" w:ascii="Times New Roman" w:hAnsi="Times New Roman" w:eastAsia="Times New Roman" w:cs="Times New Roman"/>
          <w:color w:val="000000" w:themeColor="text1"/>
          <w:sz w:val="28"/>
          <w:szCs w:val="28"/>
          <w:lang w:val="en-US" w:eastAsia="zh-CN"/>
          <w14:textFill>
            <w14:solidFill>
              <w14:schemeClr w14:val="tx1"/>
            </w14:solidFill>
          </w14:textFill>
        </w:rPr>
        <w:t>........................................................................</w:t>
      </w: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C00000"/>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jc w:val="center"/>
        <w:rPr>
          <w:rFonts w:hint="eastAsia" w:ascii="仿宋" w:hAnsi="仿宋" w:eastAsia="仿宋"/>
          <w:b/>
          <w:bCs/>
          <w:color w:val="1D1B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eastAsiaTheme="minorEastAsia" w:cstheme="minorBidi"/>
          <w:b/>
          <w:bCs/>
          <w:color w:val="1D1B11"/>
          <w:sz w:val="32"/>
          <w:szCs w:val="32"/>
          <w:lang w:val="en-US" w:eastAsia="zh-CN"/>
        </w:rPr>
      </w:pPr>
      <w:r>
        <w:rPr>
          <w:rFonts w:hint="eastAsia" w:ascii="宋体" w:hAnsi="宋体" w:eastAsiaTheme="minorEastAsia" w:cstheme="minorBidi"/>
          <w:b/>
          <w:bCs/>
          <w:color w:val="1D1B11"/>
          <w:sz w:val="32"/>
          <w:szCs w:val="32"/>
        </w:rPr>
        <w:t>附件</w:t>
      </w:r>
      <w:r>
        <w:rPr>
          <w:rFonts w:hint="eastAsia" w:ascii="宋体" w:hAnsi="宋体" w:eastAsiaTheme="minorEastAsia" w:cstheme="minorBidi"/>
          <w:b/>
          <w:bCs/>
          <w:color w:val="1D1B11"/>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Theme="minorEastAsia" w:cstheme="minorBidi"/>
          <w:b/>
          <w:bCs/>
          <w:color w:val="1D1B11"/>
          <w:sz w:val="32"/>
          <w:szCs w:val="32"/>
        </w:rPr>
      </w:pPr>
      <w:r>
        <w:rPr>
          <w:rFonts w:hint="eastAsia" w:ascii="宋体" w:hAnsi="宋体" w:eastAsiaTheme="minorEastAsia" w:cstheme="minorBidi"/>
          <w:b/>
          <w:bCs/>
          <w:color w:val="1D1B11"/>
          <w:sz w:val="32"/>
          <w:szCs w:val="32"/>
        </w:rPr>
        <w:t>2022年度</w:t>
      </w:r>
      <w:r>
        <w:rPr>
          <w:rFonts w:hint="eastAsia" w:ascii="宋体" w:hAnsi="宋体" w:eastAsiaTheme="minorEastAsia" w:cstheme="minorBidi"/>
          <w:b/>
          <w:bCs/>
          <w:color w:val="1D1B11"/>
          <w:sz w:val="32"/>
          <w:szCs w:val="32"/>
          <w:lang w:eastAsia="zh-CN"/>
        </w:rPr>
        <w:t>南通市</w:t>
      </w:r>
      <w:r>
        <w:rPr>
          <w:rFonts w:hint="eastAsia" w:ascii="宋体" w:hAnsi="宋体" w:eastAsiaTheme="minorEastAsia" w:cstheme="minorBidi"/>
          <w:b/>
          <w:bCs/>
          <w:color w:val="1D1B11"/>
          <w:sz w:val="32"/>
          <w:szCs w:val="32"/>
        </w:rPr>
        <w:t>房地产开发行业综合实力</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imes New Roman" w:hAnsi="Times New Roman" w:eastAsia="Times New Roman" w:cs="Times New Roman"/>
          <w:sz w:val="32"/>
          <w:szCs w:val="32"/>
          <w:lang w:val="en-US" w:eastAsia="zh-CN"/>
        </w:rPr>
      </w:pPr>
      <w:r>
        <w:rPr>
          <w:rFonts w:hint="eastAsia" w:ascii="宋体" w:hAnsi="宋体" w:eastAsiaTheme="minorEastAsia" w:cstheme="minorBidi"/>
          <w:b/>
          <w:bCs/>
          <w:color w:val="1D1B11"/>
          <w:sz w:val="32"/>
          <w:szCs w:val="32"/>
          <w:lang w:eastAsia="zh-CN"/>
        </w:rPr>
        <w:t>20</w:t>
      </w:r>
      <w:r>
        <w:rPr>
          <w:rFonts w:hint="eastAsia" w:ascii="宋体" w:hAnsi="宋体" w:eastAsiaTheme="minorEastAsia" w:cstheme="minorBidi"/>
          <w:b/>
          <w:bCs/>
          <w:color w:val="1D1B11"/>
          <w:sz w:val="32"/>
          <w:szCs w:val="32"/>
        </w:rPr>
        <w:t>强企业排名申报</w:t>
      </w:r>
      <w:r>
        <w:rPr>
          <w:rFonts w:hint="eastAsia" w:ascii="宋体" w:hAnsi="宋体" w:eastAsiaTheme="minorEastAsia" w:cstheme="minorBidi"/>
          <w:b/>
          <w:bCs/>
          <w:color w:val="1D1B11"/>
          <w:sz w:val="32"/>
          <w:szCs w:val="32"/>
          <w:lang w:val="en-US" w:eastAsia="zh-CN"/>
        </w:rPr>
        <w:t>承诺书</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南通市房地产业协会：</w:t>
      </w:r>
    </w:p>
    <w:p>
      <w:pPr>
        <w:keepNext w:val="0"/>
        <w:keepLines w:val="0"/>
        <w:pageBreakBefore w:val="0"/>
        <w:widowControl w:val="0"/>
        <w:kinsoku/>
        <w:wordWrap/>
        <w:overflowPunct/>
        <w:topLinePunct w:val="0"/>
        <w:autoSpaceDE w:val="0"/>
        <w:autoSpaceDN w:val="0"/>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我单位根据《</w:t>
      </w:r>
      <w:r>
        <w:rPr>
          <w:rFonts w:hint="eastAsia" w:ascii="Times New Roman" w:hAnsi="Times New Roman" w:eastAsia="Times New Roman" w:cs="Times New Roman"/>
          <w:sz w:val="29"/>
          <w:lang w:eastAsia="zh-CN"/>
        </w:rPr>
        <w:t>南通市</w:t>
      </w:r>
      <w:r>
        <w:rPr>
          <w:rFonts w:hint="eastAsia" w:ascii="Times New Roman" w:hAnsi="Times New Roman" w:eastAsia="Times New Roman" w:cs="Times New Roman"/>
          <w:sz w:val="29"/>
        </w:rPr>
        <w:t>房地产开发行业综合实力</w:t>
      </w:r>
      <w:r>
        <w:rPr>
          <w:rFonts w:hint="eastAsia" w:ascii="Times New Roman" w:hAnsi="Times New Roman" w:eastAsia="Times New Roman" w:cs="Times New Roman"/>
          <w:sz w:val="29"/>
          <w:lang w:eastAsia="zh-CN"/>
        </w:rPr>
        <w:t>20</w:t>
      </w:r>
      <w:r>
        <w:rPr>
          <w:rFonts w:hint="eastAsia" w:ascii="Times New Roman" w:hAnsi="Times New Roman" w:eastAsia="Times New Roman" w:cs="Times New Roman"/>
          <w:sz w:val="29"/>
        </w:rPr>
        <w:t>强企业排名办法</w:t>
      </w:r>
      <w:r>
        <w:rPr>
          <w:rFonts w:hint="eastAsia" w:ascii="Times New Roman" w:hAnsi="Times New Roman" w:eastAsia="Times New Roman" w:cs="Times New Roman"/>
          <w:sz w:val="29"/>
          <w:lang w:val="en-US" w:eastAsia="zh-CN"/>
        </w:rPr>
        <w:t>》要求，参加此次排名活动。现郑重承诺如下：</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firstLine="580" w:firstLineChars="200"/>
        <w:jc w:val="both"/>
        <w:textAlignment w:val="auto"/>
        <w:rPr>
          <w:rFonts w:hint="default"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严格遵守排名活动的各项要求，规则和纪律；</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二、按期完成本单位的申报自评，并积极配合评审小组的实地考察工作；</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三、填报的本单位基本情况、排名活动评分表及所提供的材料全面、真实、准确无误。</w:t>
      </w:r>
    </w:p>
    <w:p>
      <w:pPr>
        <w:keepNext w:val="0"/>
        <w:keepLines w:val="0"/>
        <w:pageBreakBefore w:val="0"/>
        <w:widowControl w:val="0"/>
        <w:kinsoku/>
        <w:wordWrap/>
        <w:overflowPunct/>
        <w:topLinePunct w:val="0"/>
        <w:autoSpaceDE/>
        <w:autoSpaceDN/>
        <w:bidi w:val="0"/>
        <w:adjustRightInd/>
        <w:snapToGrid/>
        <w:spacing w:line="600" w:lineRule="exact"/>
        <w:ind w:firstLine="580" w:firstLineChars="200"/>
        <w:jc w:val="both"/>
        <w:textAlignment w:val="auto"/>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特此承诺！</w:t>
      </w: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both"/>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承诺单位（盖章）：</w:t>
      </w:r>
    </w:p>
    <w:p>
      <w:pPr>
        <w:autoSpaceDE w:val="0"/>
        <w:autoSpaceDN w:val="0"/>
        <w:spacing w:line="640" w:lineRule="exact"/>
        <w:jc w:val="both"/>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法定代表人签字：</w:t>
      </w:r>
    </w:p>
    <w:p>
      <w:pPr>
        <w:autoSpaceDE w:val="0"/>
        <w:autoSpaceDN w:val="0"/>
        <w:spacing w:line="640" w:lineRule="exact"/>
        <w:jc w:val="center"/>
        <w:rPr>
          <w:rFonts w:hint="default"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r>
        <w:rPr>
          <w:rFonts w:hint="eastAsia" w:ascii="Times New Roman" w:hAnsi="Times New Roman" w:eastAsia="Times New Roman" w:cs="Times New Roman"/>
          <w:sz w:val="29"/>
          <w:lang w:val="en-US" w:eastAsia="zh-CN"/>
        </w:rPr>
        <w:t xml:space="preserve">                                                    日    期：            年    月    日</w:t>
      </w: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center"/>
        <w:rPr>
          <w:rFonts w:hint="eastAsia" w:ascii="Times New Roman" w:hAnsi="Times New Roman" w:eastAsia="Times New Roman" w:cs="Times New Roman"/>
          <w:sz w:val="29"/>
          <w:lang w:val="en-US" w:eastAsia="zh-CN"/>
        </w:rPr>
      </w:pPr>
    </w:p>
    <w:p>
      <w:pPr>
        <w:autoSpaceDE w:val="0"/>
        <w:autoSpaceDN w:val="0"/>
        <w:spacing w:line="640" w:lineRule="exact"/>
        <w:jc w:val="both"/>
        <w:rPr>
          <w:rFonts w:hint="eastAsia" w:ascii="Times New Roman" w:hAnsi="Times New Roman" w:eastAsia="Times New Roman" w:cs="Times New Roman"/>
          <w:sz w:val="29"/>
          <w:lang w:val="en-US" w:eastAsia="zh-CN"/>
        </w:rPr>
      </w:pPr>
    </w:p>
    <w:p>
      <w:pPr>
        <w:rPr>
          <w:rFonts w:hint="eastAsia" w:ascii="仿宋" w:hAnsi="仿宋" w:eastAsia="仿宋" w:cs="仿宋"/>
          <w:b/>
          <w:bCs/>
          <w:color w:val="1D1B11"/>
          <w:sz w:val="32"/>
          <w:szCs w:val="32"/>
          <w:lang w:val="en-US" w:eastAsia="zh-CN"/>
        </w:rPr>
      </w:pPr>
      <w:r>
        <w:rPr>
          <w:rFonts w:hint="eastAsia" w:ascii="仿宋" w:hAnsi="仿宋" w:eastAsia="仿宋" w:cs="仿宋"/>
          <w:b/>
          <w:bCs/>
          <w:color w:val="1D1B11"/>
          <w:sz w:val="32"/>
          <w:szCs w:val="32"/>
          <w:lang w:val="en-US" w:eastAsia="zh-CN"/>
        </w:rPr>
        <w:t>附件3</w:t>
      </w:r>
    </w:p>
    <w:p>
      <w:pPr>
        <w:rPr>
          <w:rFonts w:hint="eastAsia" w:ascii="仿宋" w:hAnsi="仿宋" w:eastAsia="仿宋" w:cs="仿宋"/>
          <w:b w:val="0"/>
          <w:bCs w:val="0"/>
          <w:color w:val="1D1B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w:t>
      </w:r>
      <w:r>
        <w:rPr>
          <w:rFonts w:hint="eastAsia" w:ascii="宋体" w:hAnsi="宋体" w:eastAsia="宋体" w:cs="宋体"/>
          <w:b/>
          <w:bCs/>
          <w:color w:val="000000" w:themeColor="text1"/>
          <w:sz w:val="32"/>
          <w:szCs w:val="32"/>
          <w:lang w:val="en-US" w:eastAsia="zh-CN"/>
          <w14:textFill>
            <w14:solidFill>
              <w14:schemeClr w14:val="tx1"/>
            </w14:solidFill>
          </w14:textFill>
        </w:rPr>
        <w:t>22</w:t>
      </w:r>
      <w:r>
        <w:rPr>
          <w:rFonts w:hint="eastAsia" w:ascii="宋体" w:hAnsi="宋体" w:eastAsia="宋体" w:cs="宋体"/>
          <w:b/>
          <w:bCs/>
          <w:color w:val="000000" w:themeColor="text1"/>
          <w:sz w:val="32"/>
          <w:szCs w:val="32"/>
          <w14:textFill>
            <w14:solidFill>
              <w14:schemeClr w14:val="tx1"/>
            </w14:solidFill>
          </w14:textFill>
        </w:rPr>
        <w:t>年度</w:t>
      </w:r>
      <w:r>
        <w:rPr>
          <w:rFonts w:hint="eastAsia" w:ascii="宋体" w:hAnsi="宋体" w:eastAsia="宋体" w:cs="宋体"/>
          <w:b/>
          <w:bCs/>
          <w:color w:val="000000" w:themeColor="text1"/>
          <w:sz w:val="32"/>
          <w:szCs w:val="32"/>
          <w:lang w:val="en-US" w:eastAsia="zh-CN"/>
          <w14:textFill>
            <w14:solidFill>
              <w14:schemeClr w14:val="tx1"/>
            </w14:solidFill>
          </w14:textFill>
        </w:rPr>
        <w:t>南通市</w:t>
      </w:r>
      <w:r>
        <w:rPr>
          <w:rFonts w:hint="eastAsia" w:ascii="宋体" w:hAnsi="宋体" w:eastAsia="宋体" w:cs="宋体"/>
          <w:b/>
          <w:bCs/>
          <w:color w:val="000000" w:themeColor="text1"/>
          <w:sz w:val="32"/>
          <w:szCs w:val="32"/>
          <w14:textFill>
            <w14:solidFill>
              <w14:schemeClr w14:val="tx1"/>
            </w14:solidFill>
          </w14:textFill>
        </w:rPr>
        <w:t>房地产开发行业综合实力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w:t>
      </w:r>
      <w:r>
        <w:rPr>
          <w:rFonts w:hint="eastAsia" w:ascii="宋体" w:hAnsi="宋体" w:eastAsia="宋体" w:cs="宋体"/>
          <w:b/>
          <w:bCs/>
          <w:color w:val="000000" w:themeColor="text1"/>
          <w:sz w:val="32"/>
          <w:szCs w:val="32"/>
          <w14:textFill>
            <w14:solidFill>
              <w14:schemeClr w14:val="tx1"/>
            </w14:solidFill>
          </w14:textFill>
        </w:rPr>
        <w:t>强企业排名申报表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36"/>
          <w:szCs w:val="36"/>
          <w14:textFill>
            <w14:solidFill>
              <w14:schemeClr w14:val="tx1"/>
            </w14:solidFill>
          </w14:textFill>
        </w:rPr>
      </w:pPr>
    </w:p>
    <w:tbl>
      <w:tblPr>
        <w:tblStyle w:val="4"/>
        <w:tblpPr w:leftFromText="180" w:rightFromText="180" w:vertAnchor="text" w:tblpY="1"/>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1140"/>
        <w:gridCol w:w="1180"/>
        <w:gridCol w:w="1143"/>
        <w:gridCol w:w="1210"/>
        <w:gridCol w:w="108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企业名称</w:t>
            </w:r>
          </w:p>
        </w:tc>
        <w:tc>
          <w:tcPr>
            <w:tcW w:w="6958" w:type="dxa"/>
            <w:gridSpan w:val="6"/>
            <w:noWrap w:val="0"/>
            <w:vAlign w:val="center"/>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14:textFill>
                  <w14:solidFill>
                    <w14:schemeClr w14:val="tx1"/>
                  </w14:solidFill>
                </w14:textFill>
              </w:rPr>
            </w:pPr>
            <w:r>
              <w:rPr>
                <w:rFonts w:hint="eastAsia" w:ascii="仿宋" w:hAnsi="仿宋" w:eastAsia="仿宋" w:cstheme="minorBidi"/>
                <w:color w:val="000000" w:themeColor="text1"/>
                <w:sz w:val="30"/>
                <w:szCs w:val="30"/>
                <w:lang w:val="en-US" w:eastAsia="zh-CN"/>
                <w14:textFill>
                  <w14:solidFill>
                    <w14:schemeClr w14:val="tx1"/>
                  </w14:solidFill>
                </w14:textFill>
              </w:rPr>
              <w:t>统一社会信用代码</w:t>
            </w:r>
          </w:p>
        </w:tc>
        <w:tc>
          <w:tcPr>
            <w:tcW w:w="6958" w:type="dxa"/>
            <w:gridSpan w:val="6"/>
            <w:noWrap w:val="0"/>
            <w:vAlign w:val="center"/>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成立时间</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资质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等级</w:t>
            </w:r>
          </w:p>
        </w:tc>
        <w:tc>
          <w:tcPr>
            <w:tcW w:w="3495" w:type="dxa"/>
            <w:gridSpan w:val="3"/>
            <w:noWrap w:val="0"/>
            <w:vAlign w:val="top"/>
          </w:tcPr>
          <w:p>
            <w:pPr>
              <w:jc w:val="center"/>
              <w:rPr>
                <w:rFonts w:ascii="仿宋" w:hAnsi="仿宋" w:eastAsia="仿宋"/>
                <w:color w:val="000000" w:themeColor="text1"/>
                <w:sz w:val="30"/>
                <w:szCs w:val="3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法定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代表人</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电话</w:t>
            </w:r>
          </w:p>
        </w:tc>
        <w:tc>
          <w:tcPr>
            <w:tcW w:w="3495"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注册资本</w:t>
            </w:r>
          </w:p>
        </w:tc>
        <w:tc>
          <w:tcPr>
            <w:tcW w:w="2320" w:type="dxa"/>
            <w:gridSpan w:val="2"/>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企业 网址</w:t>
            </w:r>
          </w:p>
        </w:tc>
        <w:tc>
          <w:tcPr>
            <w:tcW w:w="3495" w:type="dxa"/>
            <w:gridSpan w:val="3"/>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01"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stheme="minorBidi"/>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通信地址</w:t>
            </w:r>
          </w:p>
        </w:tc>
        <w:tc>
          <w:tcPr>
            <w:tcW w:w="6958" w:type="dxa"/>
            <w:gridSpan w:val="6"/>
            <w:noWrap w:val="0"/>
            <w:vAlign w:val="center"/>
          </w:tcPr>
          <w:p>
            <w:pPr>
              <w:jc w:val="center"/>
              <w:rPr>
                <w:rFonts w:ascii="仿宋" w:hAnsi="仿宋" w:eastAsia="仿宋" w:cstheme="minorBidi"/>
                <w:color w:val="000000" w:themeColor="text1"/>
                <w:sz w:val="30"/>
                <w:szCs w:val="30"/>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60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主要</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经济</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指标</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（单位：万元、万平方米</w:t>
            </w:r>
            <w:r>
              <w:rPr>
                <w:rFonts w:hint="eastAsia" w:ascii="仿宋" w:hAnsi="仿宋" w:eastAsia="仿宋"/>
                <w:color w:val="000000" w:themeColor="text1"/>
                <w:sz w:val="28"/>
                <w:szCs w:val="28"/>
                <w:lang w:eastAsia="zh-CN"/>
                <w14:textFill>
                  <w14:solidFill>
                    <w14:schemeClr w14:val="tx1"/>
                  </w14:solidFill>
                </w14:textFill>
              </w:rPr>
              <w:t>）</w:t>
            </w: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总资产</w:t>
            </w:r>
          </w:p>
        </w:tc>
        <w:tc>
          <w:tcPr>
            <w:tcW w:w="2323"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净资产</w:t>
            </w:r>
          </w:p>
        </w:tc>
        <w:tc>
          <w:tcPr>
            <w:tcW w:w="2285" w:type="dxa"/>
            <w:gridSpan w:val="2"/>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施工 面积</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其中</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新开工</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竣工</w:t>
            </w:r>
          </w:p>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面积</w:t>
            </w: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年度销售收入</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利润</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150" w:firstLineChars="50"/>
              <w:jc w:val="both"/>
              <w:textAlignment w:val="auto"/>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纳税</w:t>
            </w:r>
            <w:r>
              <w:rPr>
                <w:rFonts w:hint="eastAsia" w:ascii="仿宋" w:hAnsi="仿宋" w:eastAsia="仿宋"/>
                <w:color w:val="000000" w:themeColor="text1"/>
                <w:sz w:val="30"/>
                <w:szCs w:val="30"/>
                <w:lang w:val="en-US" w:eastAsia="zh-CN"/>
                <w14:textFill>
                  <w14:solidFill>
                    <w14:schemeClr w14:val="tx1"/>
                  </w14:solidFill>
                </w14:textFill>
              </w:rPr>
              <w:t>额</w:t>
            </w:r>
          </w:p>
        </w:tc>
        <w:tc>
          <w:tcPr>
            <w:tcW w:w="12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p>
        </w:tc>
        <w:tc>
          <w:tcPr>
            <w:tcW w:w="11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color w:val="000000" w:themeColor="text1"/>
                <w14:textFill>
                  <w14:solidFill>
                    <w14:schemeClr w14:val="tx1"/>
                  </w14:solidFill>
                </w14:textFill>
              </w:rPr>
            </w:pP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2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60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14:textFill>
                  <w14:solidFill>
                    <w14:schemeClr w14:val="tx1"/>
                  </w14:solidFill>
                </w14:textFill>
              </w:rPr>
            </w:pPr>
          </w:p>
        </w:tc>
        <w:tc>
          <w:tcPr>
            <w:tcW w:w="114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销售收入增长(%)</w:t>
            </w:r>
          </w:p>
        </w:tc>
        <w:tc>
          <w:tcPr>
            <w:tcW w:w="118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14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年度利润增长(%)</w:t>
            </w:r>
          </w:p>
        </w:tc>
        <w:tc>
          <w:tcPr>
            <w:tcW w:w="121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 w:hAnsi="仿宋" w:eastAsia="仿宋"/>
                <w:color w:val="000000" w:themeColor="text1"/>
                <w:sz w:val="30"/>
                <w:szCs w:val="30"/>
                <w:lang w:val="en-US" w:eastAsia="zh-CN" w:bidi="ar-SA"/>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负债率（%）</w:t>
            </w:r>
          </w:p>
        </w:tc>
        <w:tc>
          <w:tcPr>
            <w:tcW w:w="120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 w:hAnsi="仿宋" w:eastAsia="仿宋"/>
                <w:color w:val="000000" w:themeColor="text1"/>
                <w:sz w:val="30"/>
                <w:szCs w:val="30"/>
                <w:lang w:val="en-US" w:eastAsia="zh-CN" w:bidi="ar-SA"/>
                <w14:textFill>
                  <w14:solidFill>
                    <w14:schemeClr w14:val="tx1"/>
                  </w14:solidFill>
                </w14:textFill>
              </w:rPr>
            </w:pPr>
          </w:p>
        </w:tc>
      </w:tr>
    </w:tbl>
    <w:p>
      <w:pPr>
        <w:rPr>
          <w:rFonts w:hint="default" w:ascii="仿宋" w:hAnsi="仿宋" w:eastAsia="仿宋"/>
          <w:color w:val="000000" w:themeColor="text1"/>
          <w:sz w:val="15"/>
          <w:szCs w:val="15"/>
          <w:lang w:val="en-US"/>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注：主要经济指标填写2022年度，年度销售收入和年度利润栏下方空格填写2021年度数据。</w:t>
      </w:r>
    </w:p>
    <w:tbl>
      <w:tblPr>
        <w:tblStyle w:val="3"/>
        <w:tblpPr w:leftFromText="180" w:rightFromText="180" w:vertAnchor="text" w:horzAnchor="page" w:tblpX="1656" w:tblpY="646"/>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0"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一、</w:t>
            </w:r>
            <w:r>
              <w:rPr>
                <w:rFonts w:hint="eastAsia" w:ascii="仿宋" w:hAnsi="仿宋" w:eastAsia="仿宋"/>
                <w:color w:val="000000" w:themeColor="text1"/>
                <w:sz w:val="30"/>
                <w:szCs w:val="30"/>
                <w:lang w:val="en-US" w:eastAsia="zh-CN"/>
                <w14:textFill>
                  <w14:solidFill>
                    <w14:schemeClr w14:val="tx1"/>
                  </w14:solidFill>
                </w14:textFill>
              </w:rPr>
              <w:t>企业简介及2022年度开发经营业绩（字数400以内）</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olor w:val="000000" w:themeColor="text1"/>
                <w:sz w:val="30"/>
                <w:szCs w:val="30"/>
                <w:lang w:val="en-US" w:eastAsia="zh-CN"/>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二</w:t>
            </w:r>
            <w:r>
              <w:rPr>
                <w:rFonts w:ascii="仿宋" w:hAnsi="仿宋" w:eastAsia="仿宋"/>
                <w:color w:val="000000" w:themeColor="text1"/>
                <w:sz w:val="30"/>
                <w:szCs w:val="30"/>
                <w14:textFill>
                  <w14:solidFill>
                    <w14:schemeClr w14:val="tx1"/>
                  </w14:solidFill>
                </w14:textFill>
              </w:rPr>
              <w:t>、所在</w:t>
            </w:r>
            <w:r>
              <w:rPr>
                <w:rFonts w:hint="eastAsia" w:ascii="仿宋" w:hAnsi="仿宋" w:eastAsia="仿宋"/>
                <w:color w:val="000000" w:themeColor="text1"/>
                <w:sz w:val="30"/>
                <w:szCs w:val="30"/>
                <w:lang w:val="en-US" w:eastAsia="zh-CN"/>
                <w14:textFill>
                  <w14:solidFill>
                    <w14:schemeClr w14:val="tx1"/>
                  </w14:solidFill>
                </w14:textFill>
              </w:rPr>
              <w:t>县（市、区）主管部门或房协</w:t>
            </w:r>
            <w:r>
              <w:rPr>
                <w:rFonts w:ascii="仿宋" w:hAnsi="仿宋" w:eastAsia="仿宋"/>
                <w:color w:val="000000" w:themeColor="text1"/>
                <w:sz w:val="30"/>
                <w:szCs w:val="30"/>
                <w14:textFill>
                  <w14:solidFill>
                    <w14:schemeClr w14:val="tx1"/>
                  </w14:solidFill>
                </w14:textFill>
              </w:rPr>
              <w:t>意见</w:t>
            </w: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p>
          <w:p>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三</w:t>
            </w:r>
            <w:r>
              <w:rPr>
                <w:rFonts w:ascii="仿宋" w:hAnsi="仿宋" w:eastAsia="仿宋"/>
                <w:color w:val="000000" w:themeColor="text1"/>
                <w:sz w:val="30"/>
                <w:szCs w:val="30"/>
                <w14:textFill>
                  <w14:solidFill>
                    <w14:schemeClr w14:val="tx1"/>
                  </w14:solidFill>
                </w14:textFill>
              </w:rPr>
              <w:t>、社会评议意见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8"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pStyle w:val="7"/>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四</w:t>
            </w:r>
            <w:r>
              <w:rPr>
                <w:rFonts w:ascii="仿宋" w:hAnsi="仿宋" w:eastAsia="仿宋"/>
                <w:color w:val="000000" w:themeColor="text1"/>
                <w:sz w:val="30"/>
                <w:szCs w:val="30"/>
                <w14:textFill>
                  <w14:solidFill>
                    <w14:schemeClr w14:val="tx1"/>
                  </w14:solidFill>
                </w14:textFill>
              </w:rPr>
              <w:t>、专家评审意见</w:t>
            </w: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left="720"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140" w:type="dxa"/>
            <w:tcBorders>
              <w:top w:val="single" w:color="auto" w:sz="4" w:space="0"/>
              <w:left w:val="single" w:color="auto" w:sz="4" w:space="0"/>
              <w:bottom w:val="single" w:color="auto" w:sz="4" w:space="0"/>
              <w:right w:val="single" w:color="auto" w:sz="4" w:space="0"/>
            </w:tcBorders>
            <w:noWrap w:val="0"/>
            <w:vAlign w:val="top"/>
          </w:tcPr>
          <w:p>
            <w:pPr>
              <w:pStyle w:val="7"/>
              <w:ind w:firstLine="0" w:firstLine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val="en-US" w:eastAsia="zh-CN"/>
                <w14:textFill>
                  <w14:solidFill>
                    <w14:schemeClr w14:val="tx1"/>
                  </w14:solidFill>
                </w14:textFill>
              </w:rPr>
              <w:t>五</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南通市</w:t>
            </w:r>
            <w:r>
              <w:rPr>
                <w:rFonts w:ascii="仿宋" w:hAnsi="仿宋" w:eastAsia="仿宋"/>
                <w:color w:val="000000" w:themeColor="text1"/>
                <w:sz w:val="30"/>
                <w:szCs w:val="30"/>
                <w14:textFill>
                  <w14:solidFill>
                    <w14:schemeClr w14:val="tx1"/>
                  </w14:solidFill>
                </w14:textFill>
              </w:rPr>
              <w:t>房地产业协会意见</w:t>
            </w: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p>
          <w:p>
            <w:pPr>
              <w:pStyle w:val="7"/>
              <w:ind w:firstLine="0" w:firstLineChars="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签章：</w:t>
            </w:r>
          </w:p>
        </w:tc>
      </w:tr>
    </w:tbl>
    <w:p>
      <w:pPr>
        <w:numPr>
          <w:ilvl w:val="0"/>
          <w:numId w:val="0"/>
        </w:numPr>
        <w:jc w:val="both"/>
        <w:rPr>
          <w:rFonts w:hint="default" w:ascii="宋体" w:hAnsi="宋体" w:eastAsia="宋体" w:cs="宋体"/>
          <w:b/>
          <w:bCs/>
          <w:color w:val="000000" w:themeColor="text1"/>
          <w:sz w:val="28"/>
          <w:szCs w:val="28"/>
          <w:lang w:val="en-US" w:eastAsia="zh-CN"/>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rPr>
          <w:color w:val="000000" w:themeColor="text1"/>
          <w14:textFill>
            <w14:solidFill>
              <w14:schemeClr w14:val="tx1"/>
            </w14:solidFill>
          </w14:textFill>
        </w:rPr>
        <w:sectPr>
          <w:type w:val="continuous"/>
          <w:pgSz w:w="11780" w:h="16720"/>
          <w:pgMar w:top="0" w:right="1800" w:bottom="0" w:left="1800" w:header="720" w:footer="720" w:gutter="0"/>
          <w:cols w:space="720" w:num="1"/>
        </w:sectPr>
      </w:pPr>
    </w:p>
    <w:p>
      <w:pPr>
        <w:autoSpaceDE w:val="0"/>
        <w:autoSpaceDN w:val="0"/>
        <w:spacing w:line="320" w:lineRule="exact"/>
        <w:jc w:val="both"/>
        <w:rPr>
          <w:color w:val="000000" w:themeColor="text1"/>
          <w14:textFill>
            <w14:solidFill>
              <w14:schemeClr w14:val="tx1"/>
            </w14:solidFill>
          </w14:textFill>
        </w:rPr>
        <w:sectPr>
          <w:type w:val="continuous"/>
          <w:pgSz w:w="11780" w:h="16720"/>
          <w:pgMar w:top="0" w:right="1700" w:bottom="0" w:left="1700" w:header="720" w:footer="720" w:gutter="0"/>
          <w:cols w:space="720" w:num="1"/>
        </w:sectPr>
      </w:pPr>
    </w:p>
    <w:p>
      <w:pPr>
        <w:spacing w:line="200" w:lineRule="exact"/>
        <w:rPr>
          <w:rFonts w:hint="eastAsia" w:ascii="宋体" w:hAnsi="宋体" w:eastAsia="宋体" w:cs="宋体"/>
          <w:b/>
          <w:bCs/>
          <w:color w:val="000000" w:themeColor="text1"/>
          <w:sz w:val="20"/>
          <w14:textFill>
            <w14:solidFill>
              <w14:schemeClr w14:val="tx1"/>
            </w14:solidFill>
          </w14:textFill>
        </w:rPr>
      </w:pPr>
    </w:p>
    <w:p>
      <w:pPr>
        <w:numPr>
          <w:ilvl w:val="0"/>
          <w:numId w:val="0"/>
        </w:numPr>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附件4</w:t>
      </w:r>
    </w:p>
    <w:p>
      <w:pPr>
        <w:numPr>
          <w:ilvl w:val="0"/>
          <w:numId w:val="0"/>
        </w:numPr>
        <w:jc w:val="center"/>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p>
    <w:p>
      <w:pPr>
        <w:numPr>
          <w:ilvl w:val="0"/>
          <w:numId w:val="0"/>
        </w:numPr>
        <w:jc w:val="center"/>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2022年度南通市房地产开发行业综合实力</w:t>
      </w:r>
    </w:p>
    <w:p>
      <w:pPr>
        <w:numPr>
          <w:ilvl w:val="0"/>
          <w:numId w:val="0"/>
        </w:numPr>
        <w:ind w:firstLine="5763" w:firstLineChars="1800"/>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20强企业排名申报评分表</w:t>
      </w:r>
    </w:p>
    <w:p>
      <w:pPr>
        <w:numPr>
          <w:ilvl w:val="0"/>
          <w:numId w:val="0"/>
        </w:numPr>
        <w:ind w:firstLine="280" w:firstLineChars="100"/>
        <w:jc w:val="both"/>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申报单位：</w:t>
      </w:r>
    </w:p>
    <w:tbl>
      <w:tblPr>
        <w:tblStyle w:val="4"/>
        <w:tblpPr w:leftFromText="180" w:rightFromText="180" w:vertAnchor="text" w:horzAnchor="page" w:tblpX="1040" w:tblpY="135"/>
        <w:tblOverlap w:val="never"/>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1"/>
        <w:gridCol w:w="3021"/>
        <w:gridCol w:w="3298"/>
        <w:gridCol w:w="971"/>
        <w:gridCol w:w="1030"/>
        <w:gridCol w:w="1006"/>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011"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指标分类</w:t>
            </w:r>
          </w:p>
        </w:tc>
        <w:tc>
          <w:tcPr>
            <w:tcW w:w="1024" w:type="pct"/>
            <w:vAlign w:val="center"/>
          </w:tcPr>
          <w:p>
            <w:pPr>
              <w:numPr>
                <w:ilvl w:val="0"/>
                <w:numId w:val="0"/>
              </w:numPr>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一级指标</w:t>
            </w:r>
          </w:p>
        </w:tc>
        <w:tc>
          <w:tcPr>
            <w:tcW w:w="1118"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考核内容</w:t>
            </w:r>
          </w:p>
        </w:tc>
        <w:tc>
          <w:tcPr>
            <w:tcW w:w="329" w:type="pct"/>
            <w:vAlign w:val="center"/>
          </w:tcPr>
          <w:p>
            <w:pPr>
              <w:numPr>
                <w:ilvl w:val="0"/>
                <w:numId w:val="0"/>
              </w:numPr>
              <w:ind w:left="0" w:leftChars="0" w:firstLine="0" w:firstLineChars="0"/>
              <w:jc w:val="cente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自评</w:t>
            </w:r>
          </w:p>
        </w:tc>
        <w:tc>
          <w:tcPr>
            <w:tcW w:w="349" w:type="pct"/>
            <w:vAlign w:val="center"/>
          </w:tcPr>
          <w:p>
            <w:pPr>
              <w:numPr>
                <w:ilvl w:val="0"/>
                <w:numId w:val="0"/>
              </w:numPr>
              <w:ind w:left="0" w:leftChars="0" w:firstLine="0" w:firstLineChars="0"/>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初审</w:t>
            </w:r>
          </w:p>
        </w:tc>
        <w:tc>
          <w:tcPr>
            <w:tcW w:w="341" w:type="pct"/>
            <w:vAlign w:val="center"/>
          </w:tcPr>
          <w:p>
            <w:pPr>
              <w:numPr>
                <w:ilvl w:val="0"/>
                <w:numId w:val="0"/>
              </w:numPr>
              <w:ind w:left="0" w:leftChars="0" w:firstLine="0" w:firstLineChars="0"/>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终审</w:t>
            </w:r>
          </w:p>
        </w:tc>
        <w:tc>
          <w:tcPr>
            <w:tcW w:w="825" w:type="pct"/>
            <w:vAlign w:val="center"/>
          </w:tcPr>
          <w:p>
            <w:pPr>
              <w:numPr>
                <w:ilvl w:val="0"/>
                <w:numId w:val="0"/>
              </w:numPr>
              <w:jc w:val="center"/>
              <w:rPr>
                <w:rFonts w:hint="default" w:ascii="仿宋" w:hAnsi="仿宋" w:eastAsia="仿宋" w:cs="仿宋"/>
                <w:b/>
                <w:bCs/>
                <w:color w:val="000000" w:themeColor="text1"/>
                <w:sz w:val="28"/>
                <w:szCs w:val="28"/>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011" w:type="pct"/>
            <w:vMerge w:val="restart"/>
            <w:vAlign w:val="center"/>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一、定量指标（60分）</w:t>
            </w: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企业规模(</w:t>
            </w:r>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收入规模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开发规模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资产规模</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80" w:lineRule="exact"/>
              <w:ind w:right="12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14:textFill>
                  <w14:solidFill>
                    <w14:schemeClr w14:val="tx1"/>
                  </w14:solidFill>
                </w14:textFill>
              </w:rPr>
              <w:t>盈利能力(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实现利润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缴纳税收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20" w:lineRule="exact"/>
              <w:ind w:right="12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14:textFill>
                  <w14:solidFill>
                    <w14:schemeClr w14:val="tx1"/>
                  </w14:solidFill>
                </w14:textFill>
              </w:rPr>
              <w:t>成长潜力(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销售增长能力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利润增长能力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资本增长能力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ind w:left="0" w:leftChars="0" w:firstLine="0" w:firstLineChars="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资源储备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autoSpaceDE w:val="0"/>
              <w:autoSpaceDN w:val="0"/>
              <w:spacing w:line="620" w:lineRule="exact"/>
              <w:ind w:right="1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14:textFill>
                  <w14:solidFill>
                    <w14:schemeClr w14:val="tx1"/>
                  </w14:solidFill>
                </w14:textFill>
              </w:rPr>
              <w:t>风险管理(</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分)</w:t>
            </w:r>
          </w:p>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短期偿债能力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restar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长期偿债能力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118" w:type="pct"/>
            <w:vAlign w:val="center"/>
          </w:tcPr>
          <w:p>
            <w:pPr>
              <w:autoSpaceDE w:val="0"/>
              <w:autoSpaceDN w:val="0"/>
              <w:spacing w:line="620" w:lineRule="exact"/>
              <w:ind w:right="100"/>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负债率等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011"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vertAlign w:val="baseline"/>
                <w:lang w:val="en-US" w:eastAsia="zh-CN"/>
                <w14:textFill>
                  <w14:solidFill>
                    <w14:schemeClr w14:val="tx1"/>
                  </w14:solidFill>
                </w14:textFill>
              </w:rPr>
              <w:t>二、不定量指标（40分）</w:t>
            </w: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color w:val="000000" w:themeColor="text1"/>
                <w:sz w:val="24"/>
                <w:szCs w:val="24"/>
                <w:highlight w:val="none"/>
                <w14:textFill>
                  <w14:solidFill>
                    <w14:schemeClr w14:val="tx1"/>
                  </w14:solidFill>
                </w14:textFill>
              </w:rPr>
              <w:t>创新理念(</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企业的创新理念和实践具备行业代表性,可以推广到同行业乃至其他行业或解决其他企业遇到的类似问题。</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1011" w:type="pct"/>
            <w:vMerge w:val="continue"/>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118" w:type="pct"/>
            <w:vAlign w:val="center"/>
          </w:tcPr>
          <w:p>
            <w:pPr>
              <w:numPr>
                <w:ilvl w:val="0"/>
                <w:numId w:val="0"/>
              </w:numPr>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在企业管理(战略定位、产品研发、项目融资、市场营销等)采用新理念、新做法,并取得显著成效,推动了企业的发展进度。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eastAsia="zh-CN"/>
                <w14:textFill>
                  <w14:solidFill>
                    <w14:schemeClr w14:val="tx1"/>
                  </w14:solidFill>
                </w14:textFill>
              </w:rPr>
              <w:t>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创新能力(</w:t>
            </w: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在实施装配式建筑,成品住房建设,完整社区建设、适老住区建设、城市更新、老旧小区改造等方面有显著的成绩。</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1"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所开发项目获得</w:t>
            </w:r>
            <w:r>
              <w:rPr>
                <w:rFonts w:hint="eastAsia" w:ascii="仿宋" w:hAnsi="仿宋" w:eastAsia="仿宋" w:cs="仿宋"/>
                <w:color w:val="000000" w:themeColor="text1"/>
                <w:sz w:val="24"/>
                <w:szCs w:val="24"/>
                <w:highlight w:val="none"/>
                <w:lang w:val="en-US" w:eastAsia="zh-CN"/>
                <w14:textFill>
                  <w14:solidFill>
                    <w14:schemeClr w14:val="tx1"/>
                  </w14:solidFill>
                </w14:textFill>
              </w:rPr>
              <w:t>“濠河杯”优质楼盘奖（含单项奖）、</w:t>
            </w:r>
            <w:r>
              <w:rPr>
                <w:rFonts w:hint="eastAsia" w:ascii="仿宋" w:hAnsi="仿宋" w:eastAsia="仿宋" w:cs="仿宋"/>
                <w:color w:val="000000" w:themeColor="text1"/>
                <w:sz w:val="24"/>
                <w:szCs w:val="24"/>
                <w:highlight w:val="none"/>
                <w14:textFill>
                  <w14:solidFill>
                    <w14:schemeClr w14:val="tx1"/>
                  </w14:solidFill>
                </w14:textFill>
              </w:rPr>
              <w:t>“广厦奖”、“鲁班奖”、绿色建筑、科学技术奖、高品质住宅及</w:t>
            </w:r>
            <w:r>
              <w:rPr>
                <w:rFonts w:hint="eastAsia" w:ascii="仿宋" w:hAnsi="仿宋" w:eastAsia="仿宋" w:cs="仿宋"/>
                <w:color w:val="000000" w:themeColor="text1"/>
                <w:sz w:val="24"/>
                <w:szCs w:val="24"/>
                <w:highlight w:val="none"/>
                <w:lang w:val="en-US" w:eastAsia="zh-CN"/>
                <w14:textFill>
                  <w14:solidFill>
                    <w14:schemeClr w14:val="tx1"/>
                  </w14:solidFill>
                </w14:textFill>
              </w:rPr>
              <w:t>市</w:t>
            </w:r>
            <w:r>
              <w:rPr>
                <w:rFonts w:hint="eastAsia" w:ascii="仿宋" w:hAnsi="仿宋" w:eastAsia="仿宋" w:cs="仿宋"/>
                <w:color w:val="000000" w:themeColor="text1"/>
                <w:sz w:val="24"/>
                <w:szCs w:val="24"/>
                <w:highlight w:val="none"/>
                <w14:textFill>
                  <w14:solidFill>
                    <w14:schemeClr w14:val="tx1"/>
                  </w14:solidFill>
                </w14:textFill>
              </w:rPr>
              <w:t>级及以上示范项目等。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获得市级奖项得3分，市级以上奖项得5分。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市场行为(</w:t>
            </w: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rPr>
                <w:rFonts w:hint="eastAsia" w:ascii="仿宋" w:hAnsi="仿宋" w:eastAsia="仿宋" w:cs="仿宋"/>
                <w:color w:val="000000" w:themeColor="text1"/>
                <w:sz w:val="24"/>
                <w:szCs w:val="24"/>
                <w:highlight w:val="none"/>
                <w14:textFill>
                  <w14:solidFill>
                    <w14:schemeClr w14:val="tx1"/>
                  </w14:solidFill>
                </w14:textFill>
              </w:rPr>
            </w:pPr>
          </w:p>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企业诚信、行为规范、履约状况等行为</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pPr>
          </w:p>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主要根据企业的信用档案和主管部门对企业实时动态监管情况认定。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销售人员实名制上岗落实情况（2分）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企业诚信体系建设制度完成及落实情况（3分）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企业诚信建设获奖情况</w:t>
            </w: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诚信单位评比获奖情况（3分）</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市级及以上奖项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restart"/>
            <w:vAlign w:val="center"/>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社会责任(</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热心公益事业</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支持解困脱贫</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Merge w:val="continue"/>
            <w:vAlign w:val="center"/>
          </w:tcPr>
          <w:p>
            <w:pPr>
              <w:numPr>
                <w:ilvl w:val="0"/>
                <w:numId w:val="0"/>
              </w:num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积极参与慈善活动（</w:t>
            </w:r>
            <w:r>
              <w:rPr>
                <w:rFonts w:hint="eastAsia" w:ascii="仿宋" w:hAnsi="仿宋" w:eastAsia="仿宋" w:cs="仿宋"/>
                <w:color w:val="000000" w:themeColor="text1"/>
                <w:sz w:val="24"/>
                <w:szCs w:val="24"/>
                <w:highlight w:val="none"/>
                <w:lang w:val="en-US" w:eastAsia="zh-CN"/>
                <w14:textFill>
                  <w14:solidFill>
                    <w14:schemeClr w14:val="tx1"/>
                  </w14:solidFill>
                </w14:textFill>
              </w:rPr>
              <w:t>3分</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Align w:val="center"/>
          </w:tcPr>
          <w:p>
            <w:pPr>
              <w:numPr>
                <w:ilvl w:val="0"/>
                <w:numId w:val="0"/>
              </w:numPr>
              <w:ind w:left="0" w:leftChars="0" w:firstLine="0" w:firstLineChars="0"/>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（五）品牌力（3分）</w:t>
            </w:r>
          </w:p>
        </w:tc>
        <w:tc>
          <w:tcPr>
            <w:tcW w:w="1118" w:type="pct"/>
            <w:vAlign w:val="center"/>
          </w:tcPr>
          <w:p>
            <w:pPr>
              <w:numPr>
                <w:ilvl w:val="0"/>
                <w:numId w:val="0"/>
              </w:numPr>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行业认可度、社会认知度高，社会形象佳。</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1" w:type="pct"/>
            <w:vMerge w:val="continue"/>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1024" w:type="pct"/>
            <w:vAlign w:val="center"/>
          </w:tcPr>
          <w:p>
            <w:pPr>
              <w:numPr>
                <w:ilvl w:val="0"/>
                <w:numId w:val="0"/>
              </w:numPr>
              <w:ind w:left="0" w:leftChars="0" w:firstLine="0" w:firstLineChars="0"/>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物业服务(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1118" w:type="pct"/>
            <w:vAlign w:val="center"/>
          </w:tcPr>
          <w:p>
            <w:pPr>
              <w:numPr>
                <w:ilvl w:val="0"/>
                <w:numId w:val="0"/>
              </w:numPr>
              <w:ind w:left="0" w:leftChars="0" w:firstLine="0" w:firstLineChars="0"/>
              <w:jc w:val="both"/>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业主满意度</w:t>
            </w:r>
            <w:r>
              <w:rPr>
                <w:rFonts w:hint="eastAsia" w:ascii="仿宋" w:hAnsi="仿宋" w:eastAsia="仿宋" w:cs="仿宋"/>
                <w:color w:val="000000" w:themeColor="text1"/>
                <w:sz w:val="24"/>
                <w:szCs w:val="24"/>
                <w:highlight w:val="none"/>
                <w:lang w:val="en-US" w:eastAsia="zh-CN"/>
                <w14:textFill>
                  <w14:solidFill>
                    <w14:schemeClr w14:val="tx1"/>
                  </w14:solidFill>
                </w14:textFill>
              </w:rPr>
              <w:t>高。</w:t>
            </w: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11" w:type="pct"/>
            <w:vAlign w:val="center"/>
          </w:tcPr>
          <w:p>
            <w:pPr>
              <w:numPr>
                <w:ilvl w:val="0"/>
                <w:numId w:val="0"/>
              </w:numPr>
              <w:jc w:val="center"/>
              <w:rPr>
                <w:rFonts w:hint="default" w:ascii="仿宋" w:hAnsi="仿宋" w:eastAsia="仿宋" w:cs="仿宋"/>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合计</w:t>
            </w:r>
          </w:p>
        </w:tc>
        <w:tc>
          <w:tcPr>
            <w:tcW w:w="1024" w:type="pct"/>
            <w:vAlign w:val="center"/>
          </w:tcPr>
          <w:p>
            <w:pPr>
              <w:numPr>
                <w:ilvl w:val="0"/>
                <w:numId w:val="0"/>
              </w:numPr>
              <w:jc w:val="cente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p>
        </w:tc>
        <w:tc>
          <w:tcPr>
            <w:tcW w:w="1118" w:type="pct"/>
            <w:vAlign w:val="center"/>
          </w:tcPr>
          <w:p>
            <w:pPr>
              <w:numPr>
                <w:ilvl w:val="0"/>
                <w:numId w:val="0"/>
              </w:numPr>
              <w:jc w:val="center"/>
              <w:rPr>
                <w:rFonts w:hint="eastAsia" w:ascii="Times New Roman" w:hAnsi="Times New Roman" w:eastAsia="Times New Roman" w:cs="Times New Roman"/>
                <w:color w:val="000000" w:themeColor="text1"/>
                <w:sz w:val="24"/>
                <w:szCs w:val="24"/>
                <w:highlight w:val="none"/>
                <w14:textFill>
                  <w14:solidFill>
                    <w14:schemeClr w14:val="tx1"/>
                  </w14:solidFill>
                </w14:textFill>
              </w:rPr>
            </w:pPr>
          </w:p>
        </w:tc>
        <w:tc>
          <w:tcPr>
            <w:tcW w:w="32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9"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341"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c>
          <w:tcPr>
            <w:tcW w:w="825" w:type="pct"/>
          </w:tcPr>
          <w:p>
            <w:pPr>
              <w:numPr>
                <w:ilvl w:val="0"/>
                <w:numId w:val="0"/>
              </w:numPr>
              <w:jc w:val="cente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pPr>
          </w:p>
        </w:tc>
      </w:tr>
    </w:tbl>
    <w:p>
      <w:pPr>
        <w:numPr>
          <w:ilvl w:val="0"/>
          <w:numId w:val="0"/>
        </w:numPr>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说明：1、申报企业在自我评分时应对照申报表及审计报告有关数据，不定量指标，附自评说明，并提供相应的佐证资料。</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firstLine="6960" w:firstLineChars="2900"/>
        <w:jc w:val="both"/>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企业盖章</w:t>
      </w:r>
    </w:p>
    <w:p>
      <w:pPr>
        <w:numPr>
          <w:ilvl w:val="0"/>
          <w:numId w:val="0"/>
        </w:numPr>
        <w:ind w:left="10560" w:hanging="10560" w:hangingChars="4400"/>
        <w:jc w:val="both"/>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日      期：</w:t>
      </w:r>
    </w:p>
    <w:p>
      <w:pPr>
        <w:numPr>
          <w:ilvl w:val="0"/>
          <w:numId w:val="0"/>
        </w:numPr>
        <w:rPr>
          <w:rFonts w:hint="eastAsia" w:ascii="仿宋" w:hAnsi="仿宋" w:eastAsia="仿宋" w:cs="仿宋"/>
          <w:b/>
          <w:bCs/>
          <w:color w:val="000000" w:themeColor="text1"/>
          <w:sz w:val="28"/>
          <w:szCs w:val="28"/>
          <w:lang w:val="en-US" w:eastAsia="zh-CN"/>
          <w14:textFill>
            <w14:solidFill>
              <w14:schemeClr w14:val="tx1"/>
            </w14:solidFill>
          </w14:textFill>
        </w:rPr>
      </w:pPr>
    </w:p>
    <w:p>
      <w:pPr>
        <w:numPr>
          <w:ilvl w:val="0"/>
          <w:numId w:val="0"/>
        </w:numPr>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附件5</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2022年度企业开发项目明细表</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0"/>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单位名称：</w:t>
      </w:r>
    </w:p>
    <w:tbl>
      <w:tblPr>
        <w:tblStyle w:val="4"/>
        <w:tblpPr w:leftFromText="180" w:rightFromText="180" w:vertAnchor="page" w:horzAnchor="page" w:tblpX="932" w:tblpY="2688"/>
        <w:tblOverlap w:val="never"/>
        <w:tblW w:w="14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759"/>
        <w:gridCol w:w="792"/>
        <w:gridCol w:w="840"/>
        <w:gridCol w:w="1056"/>
        <w:gridCol w:w="732"/>
        <w:gridCol w:w="804"/>
        <w:gridCol w:w="840"/>
        <w:gridCol w:w="888"/>
        <w:gridCol w:w="932"/>
        <w:gridCol w:w="1059"/>
        <w:gridCol w:w="648"/>
        <w:gridCol w:w="637"/>
        <w:gridCol w:w="828"/>
        <w:gridCol w:w="695"/>
        <w:gridCol w:w="92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95"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序号</w:t>
            </w:r>
          </w:p>
        </w:tc>
        <w:tc>
          <w:tcPr>
            <w:tcW w:w="1759"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项目</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名称</w:t>
            </w:r>
          </w:p>
        </w:tc>
        <w:tc>
          <w:tcPr>
            <w:tcW w:w="792"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所在</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城市</w:t>
            </w:r>
          </w:p>
        </w:tc>
        <w:tc>
          <w:tcPr>
            <w:tcW w:w="840"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股权</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比例（%）</w:t>
            </w:r>
          </w:p>
        </w:tc>
        <w:tc>
          <w:tcPr>
            <w:tcW w:w="1056"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规划总</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建筑面积（万平方米）</w:t>
            </w:r>
          </w:p>
        </w:tc>
        <w:tc>
          <w:tcPr>
            <w:tcW w:w="2376" w:type="dxa"/>
            <w:gridSpan w:val="3"/>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施工面积</w:t>
            </w:r>
          </w:p>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（万平方米）</w:t>
            </w:r>
          </w:p>
        </w:tc>
        <w:tc>
          <w:tcPr>
            <w:tcW w:w="88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装配式建筑比例（%）</w:t>
            </w:r>
          </w:p>
        </w:tc>
        <w:tc>
          <w:tcPr>
            <w:tcW w:w="932"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成品房比例（%）</w:t>
            </w:r>
          </w:p>
        </w:tc>
        <w:tc>
          <w:tcPr>
            <w:tcW w:w="1059" w:type="dxa"/>
            <w:vMerge w:val="restart"/>
            <w:noWrap w:val="0"/>
            <w:vAlign w:val="center"/>
          </w:tcPr>
          <w:p>
            <w:pPr>
              <w:numPr>
                <w:ilvl w:val="0"/>
                <w:numId w:val="0"/>
              </w:numPr>
              <w:jc w:val="both"/>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濠河杯优质楼盘奖（含单项奖）</w:t>
            </w:r>
          </w:p>
        </w:tc>
        <w:tc>
          <w:tcPr>
            <w:tcW w:w="64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广</w:t>
            </w:r>
          </w:p>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厦</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奖</w:t>
            </w:r>
          </w:p>
        </w:tc>
        <w:tc>
          <w:tcPr>
            <w:tcW w:w="637"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鲁</w:t>
            </w:r>
          </w:p>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班</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奖</w:t>
            </w:r>
          </w:p>
        </w:tc>
        <w:tc>
          <w:tcPr>
            <w:tcW w:w="828"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绿色建筑</w:t>
            </w:r>
          </w:p>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default" w:ascii="仿宋" w:hAnsi="仿宋" w:eastAsia="仿宋" w:cs="仿宋"/>
                <w:b/>
                <w:bCs/>
                <w:color w:val="000000" w:themeColor="text1"/>
                <w:sz w:val="21"/>
                <w:szCs w:val="21"/>
                <w:vertAlign w:val="baseline"/>
                <w:lang w:val="en-US" w:eastAsia="zh-CN"/>
                <w14:textFill>
                  <w14:solidFill>
                    <w14:schemeClr w14:val="tx1"/>
                  </w14:solidFill>
                </w14:textFill>
              </w:rPr>
              <w:t>等级</w:t>
            </w:r>
          </w:p>
        </w:tc>
        <w:tc>
          <w:tcPr>
            <w:tcW w:w="695" w:type="dxa"/>
            <w:vMerge w:val="restart"/>
            <w:noWrap w:val="0"/>
            <w:vAlign w:val="center"/>
          </w:tcPr>
          <w:p>
            <w:pPr>
              <w:numPr>
                <w:ilvl w:val="0"/>
                <w:numId w:val="0"/>
              </w:numPr>
              <w:ind w:left="0" w:leftChars="0" w:firstLine="0" w:firstLineChars="0"/>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科学技术奖</w:t>
            </w:r>
          </w:p>
        </w:tc>
        <w:tc>
          <w:tcPr>
            <w:tcW w:w="924" w:type="dxa"/>
            <w:vMerge w:val="restart"/>
            <w:noWrap w:val="0"/>
            <w:vAlign w:val="center"/>
          </w:tcPr>
          <w:p>
            <w:pPr>
              <w:numPr>
                <w:ilvl w:val="0"/>
                <w:numId w:val="0"/>
              </w:numPr>
              <w:jc w:val="both"/>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其他奖项（市级及以上）</w:t>
            </w:r>
          </w:p>
        </w:tc>
        <w:tc>
          <w:tcPr>
            <w:tcW w:w="720" w:type="dxa"/>
            <w:vMerge w:val="restart"/>
            <w:noWrap w:val="0"/>
            <w:vAlign w:val="center"/>
          </w:tcPr>
          <w:p>
            <w:pPr>
              <w:numPr>
                <w:ilvl w:val="0"/>
                <w:numId w:val="0"/>
              </w:numPr>
              <w:jc w:val="center"/>
              <w:rPr>
                <w:rFonts w:hint="default" w:ascii="仿宋" w:hAnsi="仿宋" w:eastAsia="仿宋" w:cs="仿宋"/>
                <w:b/>
                <w:bCs/>
                <w:color w:val="000000" w:themeColor="text1"/>
                <w:sz w:val="21"/>
                <w:szCs w:val="21"/>
                <w:vertAlign w:val="baseline"/>
                <w:lang w:val="en-US" w:eastAsia="zh-CN"/>
                <w14:textFill>
                  <w14:solidFill>
                    <w14:schemeClr w14:val="tx1"/>
                  </w14:solidFill>
                </w14:textFill>
              </w:rPr>
            </w:pPr>
            <w: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595" w:type="dxa"/>
            <w:vMerge w:val="continue"/>
            <w:noWrap w:val="0"/>
            <w:vAlign w:val="center"/>
          </w:tcPr>
          <w:p>
            <w:pPr>
              <w:jc w:val="center"/>
              <w:rPr>
                <w:color w:val="000000" w:themeColor="text1"/>
                <w:sz w:val="24"/>
                <w:szCs w:val="24"/>
                <w14:textFill>
                  <w14:solidFill>
                    <w14:schemeClr w14:val="tx1"/>
                  </w14:solidFill>
                </w14:textFill>
              </w:rPr>
            </w:pPr>
          </w:p>
        </w:tc>
        <w:tc>
          <w:tcPr>
            <w:tcW w:w="1759" w:type="dxa"/>
            <w:vMerge w:val="continue"/>
            <w:noWrap w:val="0"/>
            <w:vAlign w:val="center"/>
          </w:tcPr>
          <w:p>
            <w:pPr>
              <w:jc w:val="center"/>
              <w:rPr>
                <w:color w:val="000000" w:themeColor="text1"/>
                <w:sz w:val="24"/>
                <w:szCs w:val="24"/>
                <w14:textFill>
                  <w14:solidFill>
                    <w14:schemeClr w14:val="tx1"/>
                  </w14:solidFill>
                </w14:textFill>
              </w:rPr>
            </w:pPr>
          </w:p>
        </w:tc>
        <w:tc>
          <w:tcPr>
            <w:tcW w:w="792" w:type="dxa"/>
            <w:vMerge w:val="continue"/>
            <w:noWrap w:val="0"/>
            <w:vAlign w:val="center"/>
          </w:tcPr>
          <w:p>
            <w:pPr>
              <w:jc w:val="center"/>
              <w:rPr>
                <w:color w:val="000000" w:themeColor="text1"/>
                <w:sz w:val="24"/>
                <w:szCs w:val="24"/>
                <w14:textFill>
                  <w14:solidFill>
                    <w14:schemeClr w14:val="tx1"/>
                  </w14:solidFill>
                </w14:textFill>
              </w:rPr>
            </w:pPr>
          </w:p>
        </w:tc>
        <w:tc>
          <w:tcPr>
            <w:tcW w:w="840" w:type="dxa"/>
            <w:vMerge w:val="continue"/>
            <w:noWrap w:val="0"/>
            <w:vAlign w:val="center"/>
          </w:tcPr>
          <w:p>
            <w:pPr>
              <w:jc w:val="center"/>
              <w:rPr>
                <w:color w:val="000000" w:themeColor="text1"/>
                <w:sz w:val="24"/>
                <w:szCs w:val="24"/>
                <w14:textFill>
                  <w14:solidFill>
                    <w14:schemeClr w14:val="tx1"/>
                  </w14:solidFill>
                </w14:textFill>
              </w:rPr>
            </w:pPr>
          </w:p>
        </w:tc>
        <w:tc>
          <w:tcPr>
            <w:tcW w:w="1056" w:type="dxa"/>
            <w:vMerge w:val="continue"/>
            <w:noWrap w:val="0"/>
            <w:vAlign w:val="center"/>
          </w:tcPr>
          <w:p>
            <w:pPr>
              <w:jc w:val="center"/>
              <w:rPr>
                <w:color w:val="000000" w:themeColor="text1"/>
                <w:sz w:val="24"/>
                <w:szCs w:val="24"/>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上年</w:t>
            </w:r>
          </w:p>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结转</w:t>
            </w: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当年</w:t>
            </w:r>
          </w:p>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新开工</w:t>
            </w: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竣工</w:t>
            </w:r>
          </w:p>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面积</w:t>
            </w:r>
          </w:p>
        </w:tc>
        <w:tc>
          <w:tcPr>
            <w:tcW w:w="888"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vMerge w:val="continue"/>
            <w:noWrap w:val="0"/>
            <w:vAlign w:val="center"/>
          </w:tcPr>
          <w:p>
            <w:p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vMerge w:val="continue"/>
            <w:noWrap w:val="0"/>
            <w:vAlign w:val="center"/>
          </w:tcPr>
          <w:p>
            <w:pPr>
              <w:numPr>
                <w:ilvl w:val="0"/>
                <w:numId w:val="0"/>
              </w:num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vMerge w:val="continue"/>
            <w:noWrap w:val="0"/>
            <w:vAlign w:val="center"/>
          </w:tcPr>
          <w:p>
            <w:pPr>
              <w:jc w:val="center"/>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top"/>
          </w:tcPr>
          <w:p>
            <w:pPr>
              <w:jc w:val="both"/>
              <w:rPr>
                <w:rFonts w:hint="default"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restart"/>
            <w:noWrap w:val="0"/>
            <w:vAlign w:val="center"/>
          </w:tcPr>
          <w:p>
            <w:pPr>
              <w:numPr>
                <w:ilvl w:val="0"/>
                <w:numId w:val="0"/>
              </w:numPr>
              <w:jc w:val="center"/>
              <w:rPr>
                <w:rFonts w:hint="eastAsia" w:ascii="仿宋" w:hAnsi="仿宋" w:eastAsia="仿宋" w:cs="仿宋"/>
                <w:b/>
                <w:bCs/>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合计</w:t>
            </w:r>
          </w:p>
        </w:tc>
        <w:tc>
          <w:tcPr>
            <w:tcW w:w="17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9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6"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0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40"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8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32"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1059"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4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37"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828"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695"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924" w:type="dxa"/>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c>
          <w:tcPr>
            <w:tcW w:w="720" w:type="dxa"/>
            <w:vMerge w:val="continue"/>
            <w:noWrap w:val="0"/>
            <w:vAlign w:val="center"/>
          </w:tcPr>
          <w:p>
            <w:pPr>
              <w:numPr>
                <w:ilvl w:val="0"/>
                <w:numId w:val="0"/>
              </w:numPr>
              <w:jc w:val="cente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pPr>
          </w:p>
        </w:tc>
      </w:tr>
    </w:tbl>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说明：1、2022年度开发指标不达标，三年累计达标的申报单位需填写三年的开发项目明细；</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2、填表承诺：本公司承诺所填开发项目明细表数据真实，愿意承担上报虚假数据造成的所有后果。</w:t>
      </w: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left="10080" w:hanging="10080" w:hangingChars="42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企业盖章</w:t>
      </w:r>
    </w:p>
    <w:p>
      <w:pPr>
        <w:numPr>
          <w:ilvl w:val="0"/>
          <w:numId w:val="0"/>
        </w:numPr>
        <w:ind w:left="10080" w:hanging="10080" w:hangingChars="4200"/>
        <w:jc w:val="both"/>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日     期：</w:t>
      </w:r>
    </w:p>
    <w:p>
      <w:pPr>
        <w:rPr>
          <w:color w:val="000000" w:themeColor="text1"/>
          <w14:textFill>
            <w14:solidFill>
              <w14:schemeClr w14:val="tx1"/>
            </w14:solidFill>
          </w14:textFill>
        </w:rPr>
        <w:sectPr>
          <w:type w:val="continuous"/>
          <w:pgSz w:w="16720" w:h="11780"/>
          <w:pgMar w:top="0" w:right="800" w:bottom="0" w:left="800" w:header="720" w:footer="720" w:gutter="0"/>
          <w:cols w:space="720" w:num="1"/>
        </w:sectPr>
      </w:pPr>
    </w:p>
    <w:p>
      <w:pPr>
        <w:spacing w:line="1" w:lineRule="exact"/>
        <w:rPr>
          <w:rFonts w:hint="eastAsia" w:ascii="Arial" w:hAnsi="Arial" w:eastAsia="Arial" w:cs="Arial"/>
          <w:color w:val="000000" w:themeColor="text1"/>
          <w:sz w:val="1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spacing w:line="200" w:lineRule="exact"/>
        <w:rPr>
          <w:rFonts w:hint="eastAsia" w:ascii="宋体" w:hAnsi="宋体" w:eastAsia="宋体" w:cs="宋体"/>
          <w:color w:val="000000" w:themeColor="text1"/>
          <w:sz w:val="20"/>
          <w14:textFill>
            <w14:solidFill>
              <w14:schemeClr w14:val="tx1"/>
            </w14:solidFill>
          </w14:textFill>
        </w:rPr>
      </w:pPr>
    </w:p>
    <w:p>
      <w:pPr>
        <w:numPr>
          <w:ilvl w:val="0"/>
          <w:numId w:val="0"/>
        </w:numPr>
        <w:jc w:val="left"/>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附件6</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2022年度企业财务数据合并统计汇总表</w:t>
      </w:r>
    </w:p>
    <w:p>
      <w:pPr>
        <w:numPr>
          <w:ilvl w:val="0"/>
          <w:numId w:val="0"/>
        </w:num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tbl>
      <w:tblPr>
        <w:tblStyle w:val="4"/>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1515"/>
        <w:gridCol w:w="1516"/>
        <w:gridCol w:w="1515"/>
        <w:gridCol w:w="1516"/>
        <w:gridCol w:w="1515"/>
        <w:gridCol w:w="1516"/>
        <w:gridCol w:w="15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restart"/>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资产负债表</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1"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XXX公司</w:t>
            </w:r>
          </w:p>
        </w:tc>
        <w:tc>
          <w:tcPr>
            <w:tcW w:w="3036" w:type="dxa"/>
            <w:gridSpan w:val="2"/>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vMerge w:val="continue"/>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16"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c>
          <w:tcPr>
            <w:tcW w:w="1515"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年初数</w:t>
            </w:r>
          </w:p>
        </w:tc>
        <w:tc>
          <w:tcPr>
            <w:tcW w:w="1521" w:type="dxa"/>
            <w:noWrap w:val="0"/>
            <w:vAlign w:val="center"/>
          </w:tcPr>
          <w:p>
            <w:pPr>
              <w:numPr>
                <w:ilvl w:val="0"/>
                <w:numId w:val="0"/>
              </w:numPr>
              <w:ind w:left="0" w:leftChars="0" w:firstLine="0" w:firstLineChars="0"/>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年末数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流动资产</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流动资产合计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流动负债</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流动负债合计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长期负债</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负债合计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47"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负债及所有者权益总计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资产总计</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7"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利润表</w:t>
            </w:r>
          </w:p>
        </w:tc>
        <w:tc>
          <w:tcPr>
            <w:tcW w:w="12129" w:type="dxa"/>
            <w:gridSpan w:val="8"/>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主营业务收入</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税金及附加</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主营业务利润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营业利润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利润总额</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2047"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净利润</w:t>
            </w: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6"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15"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c>
          <w:tcPr>
            <w:tcW w:w="1521" w:type="dxa"/>
            <w:noWrap w:val="0"/>
            <w:vAlign w:val="center"/>
          </w:tcPr>
          <w:p>
            <w:pPr>
              <w:numPr>
                <w:ilvl w:val="0"/>
                <w:numId w:val="0"/>
              </w:numPr>
              <w:jc w:val="cente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176" w:type="dxa"/>
            <w:gridSpan w:val="9"/>
            <w:noWrap w:val="0"/>
            <w:vAlign w:val="center"/>
          </w:tcPr>
          <w:p>
            <w:pPr>
              <w:numPr>
                <w:ilvl w:val="0"/>
                <w:numId w:val="0"/>
              </w:numPr>
              <w:tabs>
                <w:tab w:val="left" w:pos="3379"/>
              </w:tabs>
              <w:jc w:val="left"/>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bCs/>
                <w:color w:val="000000" w:themeColor="text1"/>
                <w:sz w:val="24"/>
                <w:szCs w:val="24"/>
                <w:vertAlign w:val="baseline"/>
                <w:lang w:val="en-US" w:eastAsia="zh-CN"/>
                <w14:textFill>
                  <w14:solidFill>
                    <w14:schemeClr w14:val="tx1"/>
                  </w14:solidFill>
                </w14:textFill>
              </w:rPr>
              <w:t>备注：所有填报数据按持股比例填写。</w:t>
            </w:r>
          </w:p>
        </w:tc>
      </w:tr>
    </w:tbl>
    <w:p>
      <w:pPr>
        <w:numPr>
          <w:ilvl w:val="0"/>
          <w:numId w:val="0"/>
        </w:numPr>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说明：1、2022年度利税指标不达标，三年累计达标的申报单位需填写三年的企业财务数据合并统计汇总表；</w:t>
      </w:r>
    </w:p>
    <w:p>
      <w:pPr>
        <w:numPr>
          <w:ilvl w:val="0"/>
          <w:numId w:val="0"/>
        </w:numPr>
        <w:jc w:val="both"/>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2、填表承诺：本公司承诺所填统计报表数据真实，愿意承担上报虚假数据造成的所有后果。</w:t>
      </w:r>
    </w:p>
    <w:p>
      <w:pPr>
        <w:numPr>
          <w:ilvl w:val="0"/>
          <w:numId w:val="0"/>
        </w:numPr>
        <w:ind w:firstLine="10800" w:firstLineChars="45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p>
    <w:p>
      <w:pPr>
        <w:numPr>
          <w:ilvl w:val="0"/>
          <w:numId w:val="0"/>
        </w:numPr>
        <w:ind w:firstLine="11280" w:firstLineChars="4700"/>
        <w:jc w:val="both"/>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企业盖章</w:t>
      </w:r>
    </w:p>
    <w:p>
      <w:pPr>
        <w:numPr>
          <w:ilvl w:val="0"/>
          <w:numId w:val="0"/>
        </w:numPr>
        <w:ind w:left="11520" w:hanging="11520" w:hangingChars="4800"/>
        <w:jc w:val="both"/>
        <w:rPr>
          <w:color w:val="000000" w:themeColor="text1"/>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xml:space="preserve">                                                                                                                                                                 日      期：</w:t>
      </w:r>
    </w:p>
    <w:sectPr>
      <w:type w:val="continuous"/>
      <w:pgSz w:w="16720" w:h="11780"/>
      <w:pgMar w:top="0" w:right="1000" w:bottom="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altName w:val="微软雅黑"/>
    <w:panose1 w:val="02010609060101010101"/>
    <w:charset w:val="86"/>
    <w:family w:val="auto"/>
    <w:pitch w:val="default"/>
    <w:sig w:usb0="00000000" w:usb1="00000000" w:usb2="00000016" w:usb3="00000000" w:csb0="00040001" w:csb1="00000000"/>
  </w:font>
  <w:font w:name="仿宋">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15431"/>
    <w:multiLevelType w:val="singleLevel"/>
    <w:tmpl w:val="DAD15431"/>
    <w:lvl w:ilvl="0" w:tentative="0">
      <w:start w:val="1"/>
      <w:numFmt w:val="chineseCounting"/>
      <w:suff w:val="nothing"/>
      <w:lvlText w:val="%1、"/>
      <w:lvlJc w:val="left"/>
      <w:rPr>
        <w:rFonts w:hint="eastAsia"/>
      </w:rPr>
    </w:lvl>
  </w:abstractNum>
  <w:abstractNum w:abstractNumId="1">
    <w:nsid w:val="6C5B9198"/>
    <w:multiLevelType w:val="singleLevel"/>
    <w:tmpl w:val="6C5B9198"/>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2E0M2FmMDUwM2I3MWM1NDYzMTgzY2RjNjVkMjAifQ=="/>
  </w:docVars>
  <w:rsids>
    <w:rsidRoot w:val="00000000"/>
    <w:rsid w:val="00790F4D"/>
    <w:rsid w:val="022E4199"/>
    <w:rsid w:val="02E96A2C"/>
    <w:rsid w:val="0317696E"/>
    <w:rsid w:val="033E75B7"/>
    <w:rsid w:val="049120D6"/>
    <w:rsid w:val="0511263A"/>
    <w:rsid w:val="051A6F66"/>
    <w:rsid w:val="0A607F3D"/>
    <w:rsid w:val="0C077609"/>
    <w:rsid w:val="0C533CCC"/>
    <w:rsid w:val="0DD14149"/>
    <w:rsid w:val="0E6153E6"/>
    <w:rsid w:val="10161B05"/>
    <w:rsid w:val="104B58EA"/>
    <w:rsid w:val="119A2E99"/>
    <w:rsid w:val="11F10E83"/>
    <w:rsid w:val="145F03DF"/>
    <w:rsid w:val="146E6D7F"/>
    <w:rsid w:val="15E7396A"/>
    <w:rsid w:val="16CE195E"/>
    <w:rsid w:val="188350F6"/>
    <w:rsid w:val="18EB3CBB"/>
    <w:rsid w:val="199A23C7"/>
    <w:rsid w:val="19F34447"/>
    <w:rsid w:val="1AA03651"/>
    <w:rsid w:val="1B606507"/>
    <w:rsid w:val="1C667875"/>
    <w:rsid w:val="22950B41"/>
    <w:rsid w:val="29E000A1"/>
    <w:rsid w:val="2F8E075F"/>
    <w:rsid w:val="30512674"/>
    <w:rsid w:val="315C5387"/>
    <w:rsid w:val="31940A1A"/>
    <w:rsid w:val="332A301B"/>
    <w:rsid w:val="36E84A7E"/>
    <w:rsid w:val="378E4AC6"/>
    <w:rsid w:val="39B76E07"/>
    <w:rsid w:val="3A210A83"/>
    <w:rsid w:val="3A800A71"/>
    <w:rsid w:val="3B7B7A46"/>
    <w:rsid w:val="3C1E4057"/>
    <w:rsid w:val="3CC2593E"/>
    <w:rsid w:val="3D955AA4"/>
    <w:rsid w:val="3DC0471A"/>
    <w:rsid w:val="3ECA0FEB"/>
    <w:rsid w:val="3F730F45"/>
    <w:rsid w:val="41071F07"/>
    <w:rsid w:val="4137309E"/>
    <w:rsid w:val="423726BA"/>
    <w:rsid w:val="4328733E"/>
    <w:rsid w:val="44C75A17"/>
    <w:rsid w:val="469A7519"/>
    <w:rsid w:val="484D3C8D"/>
    <w:rsid w:val="491D3B1E"/>
    <w:rsid w:val="49B55866"/>
    <w:rsid w:val="49C9294B"/>
    <w:rsid w:val="4BA6485C"/>
    <w:rsid w:val="4DF30BA8"/>
    <w:rsid w:val="4F3A64C5"/>
    <w:rsid w:val="522E5267"/>
    <w:rsid w:val="536B7F06"/>
    <w:rsid w:val="555D4294"/>
    <w:rsid w:val="56680EAC"/>
    <w:rsid w:val="582C70A9"/>
    <w:rsid w:val="58801DB1"/>
    <w:rsid w:val="58A71D29"/>
    <w:rsid w:val="591E60F6"/>
    <w:rsid w:val="5A7A75D1"/>
    <w:rsid w:val="5B8E5D6D"/>
    <w:rsid w:val="5BBF6C16"/>
    <w:rsid w:val="5BF83DDE"/>
    <w:rsid w:val="5C89392A"/>
    <w:rsid w:val="5E2D56FC"/>
    <w:rsid w:val="63195FD6"/>
    <w:rsid w:val="63CA0ACE"/>
    <w:rsid w:val="6618113C"/>
    <w:rsid w:val="686B2A94"/>
    <w:rsid w:val="68971CC6"/>
    <w:rsid w:val="69460AD9"/>
    <w:rsid w:val="69597DCA"/>
    <w:rsid w:val="6A034A63"/>
    <w:rsid w:val="6A875FB4"/>
    <w:rsid w:val="6BF4762E"/>
    <w:rsid w:val="6D6A755B"/>
    <w:rsid w:val="6DF57275"/>
    <w:rsid w:val="6EAC3E57"/>
    <w:rsid w:val="71CD1B24"/>
    <w:rsid w:val="722F6498"/>
    <w:rsid w:val="72FB1459"/>
    <w:rsid w:val="7319084D"/>
    <w:rsid w:val="7A1463BB"/>
    <w:rsid w:val="7A2C1029"/>
    <w:rsid w:val="7AEC3DC6"/>
    <w:rsid w:val="7AFA6470"/>
    <w:rsid w:val="7BF4744C"/>
    <w:rsid w:val="7C506271"/>
    <w:rsid w:val="7C727A78"/>
    <w:rsid w:val="7CC43D58"/>
    <w:rsid w:val="7EC76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 w:type="paragraph" w:customStyle="1" w:styleId="7">
    <w:name w:val="列出段落"/>
    <w:basedOn w:val="1"/>
    <w:qFormat/>
    <w:uiPriority w:val="0"/>
    <w:pPr>
      <w:ind w:firstLine="420" w:firstLineChars="200"/>
    </w:pPr>
    <w:rPr>
      <w:rFonts w:cs="Times New Roman"/>
    </w:rPr>
  </w:style>
  <w:style w:type="paragraph" w:customStyle="1" w:styleId="8">
    <w:name w:val="Char Char Char Char"/>
    <w:basedOn w:val="1"/>
    <w:qFormat/>
    <w:uiPriority w:val="0"/>
    <w:pPr>
      <w:widowControl w:val="0"/>
    </w:pPr>
    <w:rPr>
      <w:rFonts w:ascii="宋体" w:hAnsi="宋体" w:eastAsia="宋体" w:cs="Courier New"/>
      <w:color w:val="auto"/>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1876</Words>
  <Characters>2787</Characters>
  <TotalTime>9</TotalTime>
  <ScaleCrop>false</ScaleCrop>
  <LinksUpToDate>false</LinksUpToDate>
  <CharactersWithSpaces>3866</CharactersWithSpaces>
  <Application>WPS Office_11.1.0.10667_F1E327BC-269C-435d-A152-05C5408002CA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2023-03-30T12:58:00Z</dcterms:created>
  <dc:creator>Aodin</dc:creator>
  <cp:lastModifiedBy>赵静飞</cp:lastModifiedBy>
  <dcterms:modified xsi:type="dcterms:W3CDTF">2023-04-02T01:29:55Z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1E6BE601809844BF933D4B4D95BAA0F1</vt:lpwstr>
  </property>
</Properties>
</file>